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448CEA" w14:textId="77777777" w:rsidR="00BF1D06" w:rsidRDefault="00BF1D06" w:rsidP="00F05B78">
      <w:pPr>
        <w:jc w:val="both"/>
        <w:rPr>
          <w:rFonts w:cstheme="minorHAnsi"/>
          <w:b/>
          <w:bCs/>
          <w:caps/>
        </w:rPr>
      </w:pPr>
    </w:p>
    <w:p w14:paraId="46284500" w14:textId="6BB6FCAF" w:rsidR="008F4469" w:rsidRPr="008F4469" w:rsidRDefault="007F5082" w:rsidP="008F4469">
      <w:pPr>
        <w:jc w:val="both"/>
        <w:rPr>
          <w:rFonts w:cstheme="minorHAnsi"/>
          <w:caps/>
          <w:szCs w:val="20"/>
        </w:rPr>
      </w:pPr>
      <w:r w:rsidRPr="007F5082">
        <w:rPr>
          <w:rFonts w:cstheme="minorHAnsi"/>
          <w:b/>
          <w:bCs/>
          <w:caps/>
        </w:rPr>
        <w:t>RELAZIONE TECNICA</w:t>
      </w:r>
      <w:r>
        <w:rPr>
          <w:rFonts w:cstheme="minorHAnsi"/>
          <w:caps/>
        </w:rPr>
        <w:t xml:space="preserve"> </w:t>
      </w:r>
      <w:r w:rsidR="00F05B78" w:rsidRPr="00C27375">
        <w:rPr>
          <w:rFonts w:cstheme="minorHAnsi"/>
          <w:caps/>
          <w:szCs w:val="20"/>
        </w:rPr>
        <w:t>GARA A PROCEDURA APERTA SOPRA SOGLIA COMUNITARIA AI SENSI DELL’ART. 71 DEL D. LGS. N. 36/2023, PER L’AFFIDAMENTO DELLA FORNITURA DI: 1) GENERATORE DI SEGNALI OTTICI CHE SIMULANO ECHI LIDAR A DIVERSE LUNGHEZZE D'ONDA; 2) GASCROMATOGRAFO (GC) CON INIETTORE SPLIT SPLITLESS (SSL) ED INIETTORE CON VAPORIZZAZIONE A TEMPERATURA PROGRAMMABILE (PTV) E SPETTROMETRO DI MASSA (MS); 3) SISTEMA ON-LINE PER MISURE AD ALTA RISOLUZIONE TEMPORALE DI METALLI NEL PARTICOLATO ATMOSFERICO (PM); 4) ION CHROMATOGRAPHY SYSTEM FOR PARTICLE IN SITU TYPING AND CHARACTERIZATION; 5) SISTEMA PER IL MONITORAGGIO IN REAL-TIME DI BIOAEROSOL BASATO SU MISURE OTTICHE; 6) RADIOMETRO A MICROONDE MULTICANALE - SUDDIVISA IN 6 LOTTI FUNZIONALI - NELL’AMBITO DEL PIANO NAZIONALE RIPRESA E RESILIENZA (PNRR) MISSIONE 4 - COMPONENTE 2 - INVESTIMENTO 3.1 “FONDO PER LA REALIZZAZIONE DI UN SISTEMA INTEGRATO DI INFRASTRUTTURE DI RICERCA E INNOVAZIONE” - PROGETTO ITINERIS - ITALIAN INTEGRATED ENVIRONMENTAL RESEARCH INFRASTRUCTURES SYSTEM – IR 0000032 - FINANZIATO DALL’UNIONE EUROPEA – NEXTGENERATIONEU - CUP B53C22002150006 LOTTO</w:t>
      </w:r>
      <w:r w:rsidR="008F4469">
        <w:rPr>
          <w:rFonts w:cstheme="minorHAnsi"/>
          <w:caps/>
          <w:szCs w:val="20"/>
        </w:rPr>
        <w:t xml:space="preserve"> 2 </w:t>
      </w:r>
      <w:r w:rsidR="008F4469" w:rsidRPr="008F4469">
        <w:rPr>
          <w:rFonts w:cstheme="minorHAnsi"/>
          <w:caps/>
          <w:szCs w:val="20"/>
        </w:rPr>
        <w:t>CIG B2554D2B44</w:t>
      </w:r>
    </w:p>
    <w:p w14:paraId="789F9C42" w14:textId="77777777" w:rsidR="008F4469" w:rsidRDefault="008F4469" w:rsidP="00752882">
      <w:pPr>
        <w:jc w:val="both"/>
        <w:rPr>
          <w:rFonts w:cstheme="minorHAnsi"/>
          <w:caps/>
          <w:szCs w:val="20"/>
        </w:rPr>
      </w:pPr>
    </w:p>
    <w:p w14:paraId="09AE0610" w14:textId="641F66C8" w:rsidR="007F5082" w:rsidRDefault="007F5082" w:rsidP="004572D1">
      <w:pPr>
        <w:contextualSpacing/>
        <w:jc w:val="both"/>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469B4A4E" w14:textId="77777777" w:rsidR="00103C57" w:rsidRDefault="00103C57" w:rsidP="00103C57">
      <w:pPr>
        <w:jc w:val="center"/>
        <w:rPr>
          <w:rFonts w:cstheme="minorHAnsi"/>
          <w:b/>
        </w:rPr>
      </w:pPr>
      <w:r>
        <w:rPr>
          <w:rFonts w:cstheme="minorHAnsi"/>
          <w:b/>
        </w:rPr>
        <w:t>DICHIARA DI OFFRIRE PER IL LOTTO</w:t>
      </w:r>
    </w:p>
    <w:p w14:paraId="4E7E692D" w14:textId="77777777" w:rsidR="00103C57" w:rsidRPr="00D93007" w:rsidRDefault="00103C57" w:rsidP="00103C57">
      <w:pPr>
        <w:jc w:val="center"/>
        <w:rPr>
          <w:rFonts w:cstheme="minorHAnsi"/>
          <w:bCs/>
          <w:i/>
          <w:iCs/>
        </w:rPr>
      </w:pPr>
      <w:r w:rsidRPr="00D93007">
        <w:rPr>
          <w:rFonts w:cstheme="minorHAnsi"/>
          <w:bCs/>
          <w:i/>
          <w:iCs/>
        </w:rPr>
        <w:t>(selezionare il lotto pertinente)</w:t>
      </w:r>
    </w:p>
    <w:p w14:paraId="6295D131" w14:textId="77777777" w:rsidR="00103C57" w:rsidRDefault="00103C57" w:rsidP="00103C57">
      <w:pPr>
        <w:rPr>
          <w:rFonts w:cstheme="minorHAnsi"/>
          <w:b/>
        </w:rPr>
      </w:pPr>
    </w:p>
    <w:tbl>
      <w:tblPr>
        <w:tblStyle w:val="Grigliatabella"/>
        <w:tblW w:w="0" w:type="auto"/>
        <w:tblLook w:val="04A0" w:firstRow="1" w:lastRow="0" w:firstColumn="1" w:lastColumn="0" w:noHBand="0" w:noVBand="1"/>
      </w:tblPr>
      <w:tblGrid>
        <w:gridCol w:w="516"/>
        <w:gridCol w:w="897"/>
        <w:gridCol w:w="6095"/>
        <w:gridCol w:w="2120"/>
      </w:tblGrid>
      <w:tr w:rsidR="00103C57" w:rsidRPr="002F2D8B" w14:paraId="62332276" w14:textId="77777777" w:rsidTr="002A60DF">
        <w:tc>
          <w:tcPr>
            <w:tcW w:w="516" w:type="dxa"/>
          </w:tcPr>
          <w:p w14:paraId="28872995" w14:textId="77777777" w:rsidR="00103C57" w:rsidRPr="002F2D8B" w:rsidRDefault="00103C57" w:rsidP="002A60DF">
            <w:pPr>
              <w:pStyle w:val="Corpodeltesto2"/>
              <w:tabs>
                <w:tab w:val="left" w:pos="-1800"/>
                <w:tab w:val="left" w:pos="1080"/>
                <w:tab w:val="left" w:pos="1800"/>
                <w:tab w:val="left" w:pos="6300"/>
              </w:tabs>
              <w:spacing w:after="0" w:line="240" w:lineRule="auto"/>
              <w:jc w:val="center"/>
              <w:rPr>
                <w:rFonts w:cstheme="minorHAnsi"/>
                <w:bCs/>
                <w:i/>
                <w:iCs/>
                <w:szCs w:val="20"/>
              </w:rPr>
            </w:pPr>
          </w:p>
        </w:tc>
        <w:tc>
          <w:tcPr>
            <w:tcW w:w="897" w:type="dxa"/>
            <w:vAlign w:val="center"/>
          </w:tcPr>
          <w:p w14:paraId="6452F85E" w14:textId="77777777" w:rsidR="00103C57" w:rsidRPr="002F2D8B" w:rsidRDefault="00103C57" w:rsidP="002A60DF">
            <w:pPr>
              <w:jc w:val="center"/>
              <w:rPr>
                <w:rFonts w:cstheme="minorHAnsi"/>
                <w:b/>
                <w:iCs/>
              </w:rPr>
            </w:pPr>
            <w:r w:rsidRPr="002F2D8B">
              <w:rPr>
                <w:rFonts w:cstheme="minorHAnsi"/>
                <w:b/>
                <w:iCs/>
              </w:rPr>
              <w:t># Lotto</w:t>
            </w:r>
          </w:p>
        </w:tc>
        <w:tc>
          <w:tcPr>
            <w:tcW w:w="6095" w:type="dxa"/>
            <w:vAlign w:val="center"/>
          </w:tcPr>
          <w:p w14:paraId="5E0F13AD" w14:textId="77777777" w:rsidR="00103C57" w:rsidRPr="002F2D8B" w:rsidRDefault="00103C57" w:rsidP="002A60DF">
            <w:pPr>
              <w:jc w:val="center"/>
              <w:rPr>
                <w:rFonts w:cstheme="minorHAnsi"/>
                <w:b/>
                <w:iCs/>
              </w:rPr>
            </w:pPr>
            <w:r w:rsidRPr="002F2D8B">
              <w:rPr>
                <w:rFonts w:cstheme="minorHAnsi"/>
                <w:b/>
                <w:iCs/>
              </w:rPr>
              <w:t>Oggetto del lotto</w:t>
            </w:r>
          </w:p>
        </w:tc>
        <w:tc>
          <w:tcPr>
            <w:tcW w:w="2120" w:type="dxa"/>
            <w:vAlign w:val="center"/>
          </w:tcPr>
          <w:p w14:paraId="0372B269" w14:textId="77777777" w:rsidR="00103C57" w:rsidRPr="002F2D8B" w:rsidRDefault="00103C57" w:rsidP="002A60DF">
            <w:pPr>
              <w:jc w:val="center"/>
              <w:rPr>
                <w:rFonts w:cstheme="minorHAnsi"/>
                <w:b/>
                <w:iCs/>
              </w:rPr>
            </w:pPr>
            <w:r w:rsidRPr="002F2D8B">
              <w:rPr>
                <w:rFonts w:cstheme="minorHAnsi"/>
                <w:b/>
                <w:iCs/>
              </w:rPr>
              <w:t>CIG</w:t>
            </w:r>
          </w:p>
        </w:tc>
      </w:tr>
      <w:tr w:rsidR="00103C57" w:rsidRPr="002F2D8B" w14:paraId="194A10FB" w14:textId="77777777" w:rsidTr="002A60DF">
        <w:tc>
          <w:tcPr>
            <w:tcW w:w="516" w:type="dxa"/>
          </w:tcPr>
          <w:p w14:paraId="06CD4B01" w14:textId="77777777" w:rsidR="00103C57" w:rsidRPr="002F2D8B" w:rsidRDefault="00103C57" w:rsidP="002A60DF">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2F2D8B">
              <w:rPr>
                <w:rFonts w:cstheme="minorHAnsi"/>
                <w:bCs/>
                <w:sz w:val="32"/>
                <w:szCs w:val="32"/>
              </w:rPr>
              <w:t>□</w:t>
            </w:r>
          </w:p>
        </w:tc>
        <w:tc>
          <w:tcPr>
            <w:tcW w:w="897" w:type="dxa"/>
            <w:vAlign w:val="center"/>
          </w:tcPr>
          <w:p w14:paraId="0CC30D74" w14:textId="77777777" w:rsidR="00103C57" w:rsidRPr="002F2D8B" w:rsidRDefault="00103C57" w:rsidP="002A60DF">
            <w:pPr>
              <w:jc w:val="center"/>
              <w:rPr>
                <w:rFonts w:cstheme="minorHAnsi"/>
                <w:i/>
                <w:iCs/>
              </w:rPr>
            </w:pPr>
            <w:r w:rsidRPr="002F2D8B">
              <w:rPr>
                <w:rFonts w:cstheme="minorHAnsi"/>
              </w:rPr>
              <w:t>2</w:t>
            </w:r>
          </w:p>
        </w:tc>
        <w:tc>
          <w:tcPr>
            <w:tcW w:w="6095" w:type="dxa"/>
            <w:tcBorders>
              <w:top w:val="single" w:sz="4" w:space="0" w:color="auto"/>
              <w:left w:val="single" w:sz="4" w:space="0" w:color="auto"/>
              <w:bottom w:val="single" w:sz="4" w:space="0" w:color="auto"/>
              <w:right w:val="single" w:sz="4" w:space="0" w:color="auto"/>
            </w:tcBorders>
          </w:tcPr>
          <w:p w14:paraId="31E7D570" w14:textId="06AC06C6" w:rsidR="00103C57" w:rsidRPr="00176117" w:rsidRDefault="00593F68" w:rsidP="002A60DF">
            <w:pPr>
              <w:rPr>
                <w:rFonts w:cstheme="minorHAnsi"/>
                <w:iCs/>
              </w:rPr>
            </w:pPr>
            <w:r w:rsidRPr="00593F68">
              <w:rPr>
                <w:rFonts w:cstheme="minorHAnsi"/>
                <w:iCs/>
              </w:rPr>
              <w:t>GASCROMATOGRAFO (GC) CON INIETTORE SPLIT SPLITLESS (SSL) ED INIETTORE CON VAPORIZZAZIONE A TEMPERATURA PROGRAMMABILE (PTV) E SPETTROMETRO DI MASSA (MS)</w:t>
            </w:r>
          </w:p>
        </w:tc>
        <w:tc>
          <w:tcPr>
            <w:tcW w:w="2120" w:type="dxa"/>
            <w:tcBorders>
              <w:top w:val="single" w:sz="4" w:space="0" w:color="auto"/>
              <w:left w:val="single" w:sz="4" w:space="0" w:color="auto"/>
              <w:bottom w:val="single" w:sz="4" w:space="0" w:color="auto"/>
              <w:right w:val="single" w:sz="4" w:space="0" w:color="auto"/>
            </w:tcBorders>
            <w:vAlign w:val="center"/>
          </w:tcPr>
          <w:p w14:paraId="25F3E94E" w14:textId="27C477F0" w:rsidR="00103C57" w:rsidRPr="00124E24" w:rsidRDefault="009A13B0" w:rsidP="002A60DF">
            <w:pPr>
              <w:jc w:val="center"/>
              <w:rPr>
                <w:rFonts w:cstheme="minorHAnsi"/>
                <w:iCs/>
              </w:rPr>
            </w:pPr>
            <w:r w:rsidRPr="008F4469">
              <w:rPr>
                <w:rFonts w:cstheme="minorHAnsi"/>
                <w:caps/>
                <w:szCs w:val="20"/>
              </w:rPr>
              <w:t>B2554D2B44</w:t>
            </w:r>
          </w:p>
        </w:tc>
      </w:tr>
    </w:tbl>
    <w:p w14:paraId="49985FAE" w14:textId="77777777" w:rsidR="00103C57" w:rsidRDefault="00103C57" w:rsidP="00103C57">
      <w:pPr>
        <w:rPr>
          <w:rFonts w:cstheme="minorHAnsi"/>
          <w:b/>
        </w:rPr>
      </w:pPr>
    </w:p>
    <w:p w14:paraId="7472242C" w14:textId="77777777" w:rsidR="007F5082" w:rsidRDefault="007F5082" w:rsidP="007F5082">
      <w:pPr>
        <w:rPr>
          <w:rFonts w:cstheme="minorHAnsi"/>
          <w:b/>
        </w:rPr>
      </w:pPr>
    </w:p>
    <w:p w14:paraId="59E29C00" w14:textId="283F32FC" w:rsidR="007F5082" w:rsidRDefault="007F5082" w:rsidP="007F5082">
      <w:pPr>
        <w:jc w:val="both"/>
        <w:rPr>
          <w:rFonts w:cstheme="minorHAnsi"/>
          <w:i/>
        </w:rPr>
      </w:pPr>
      <w:r>
        <w:rPr>
          <w:rFonts w:cstheme="minorHAnsi"/>
          <w:i/>
        </w:rPr>
        <w:t xml:space="preserve">(la relazione tecnica deve essere </w:t>
      </w:r>
      <w:r w:rsidR="00924EC8">
        <w:rPr>
          <w:rFonts w:cstheme="minorHAnsi"/>
          <w:i/>
        </w:rPr>
        <w:t xml:space="preserve">deve essere </w:t>
      </w:r>
      <w:r w:rsidR="00924EC8" w:rsidRPr="000E4C21">
        <w:rPr>
          <w:rFonts w:cstheme="minorHAnsi"/>
          <w:i/>
        </w:rPr>
        <w:t xml:space="preserve">redatta in lingua italiana </w:t>
      </w:r>
      <w:r w:rsidR="00924EC8" w:rsidRPr="000E4C21">
        <w:rPr>
          <w:rFonts w:cstheme="minorHAnsi"/>
          <w:i/>
          <w:iCs/>
        </w:rPr>
        <w:t>[</w:t>
      </w:r>
      <w:r w:rsidR="00B83110" w:rsidRPr="000E4C21">
        <w:rPr>
          <w:rFonts w:cstheme="minorHAnsi"/>
          <w:i/>
          <w:iCs/>
        </w:rPr>
        <w:t>e,</w:t>
      </w:r>
      <w:r w:rsidR="00924EC8" w:rsidRPr="000E4C21">
        <w:rPr>
          <w:rFonts w:cstheme="minorHAnsi"/>
          <w:i/>
          <w:iCs/>
        </w:rPr>
        <w:t xml:space="preserve"> o specificare</w:t>
      </w:r>
      <w:r w:rsidR="00924EC8" w:rsidRPr="000E4C21">
        <w:rPr>
          <w:rFonts w:cstheme="minorHAnsi"/>
          <w:i/>
        </w:rPr>
        <w:t xml:space="preserve"> ] … [</w:t>
      </w:r>
      <w:r w:rsidR="00924EC8" w:rsidRPr="000E4C21">
        <w:rPr>
          <w:rFonts w:cstheme="minorHAnsi"/>
          <w:i/>
          <w:iCs/>
        </w:rPr>
        <w:t xml:space="preserve">indicare l’altra lingua conosciuta dalla stazione appaltante </w:t>
      </w:r>
      <w:r w:rsidR="00924EC8" w:rsidRPr="000E4C21">
        <w:rPr>
          <w:rFonts w:cstheme="minorHAnsi"/>
          <w:i/>
        </w:rPr>
        <w:t>]</w:t>
      </w:r>
      <w:r w:rsidR="00924EC8">
        <w:rPr>
          <w:rFonts w:cstheme="minorHAnsi"/>
          <w:i/>
        </w:rPr>
        <w:t>,</w:t>
      </w:r>
      <w:r>
        <w:rPr>
          <w:rFonts w:cstheme="minorHAnsi"/>
          <w:i/>
        </w:rPr>
        <w:t xml:space="preserve"> 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65879B1E" w14:textId="77777777" w:rsidR="007F5082" w:rsidRDefault="007F5082" w:rsidP="007F5082">
      <w:pPr>
        <w:rPr>
          <w:rFonts w:cstheme="minorHAnsi"/>
          <w:b/>
        </w:rPr>
      </w:pPr>
    </w:p>
    <w:p w14:paraId="1E56B60D" w14:textId="77777777" w:rsidR="007F5082" w:rsidRDefault="007F5082" w:rsidP="007F5082">
      <w:pPr>
        <w:jc w:val="both"/>
        <w:rPr>
          <w:rFonts w:cstheme="minorHAnsi"/>
          <w:b/>
        </w:rPr>
      </w:pPr>
    </w:p>
    <w:p w14:paraId="7F92D6A1" w14:textId="77777777" w:rsidR="007F5082" w:rsidRDefault="007F5082" w:rsidP="007F5082">
      <w:pPr>
        <w:jc w:val="both"/>
        <w:rPr>
          <w:rFonts w:cstheme="minorHAnsi"/>
          <w:b/>
        </w:rPr>
      </w:pPr>
    </w:p>
    <w:p w14:paraId="3F40CA63" w14:textId="77777777" w:rsidR="007F5082" w:rsidRDefault="007F5082" w:rsidP="007F5082">
      <w:pPr>
        <w:jc w:val="both"/>
        <w:rPr>
          <w:rFonts w:cstheme="minorHAnsi"/>
          <w:b/>
        </w:rPr>
      </w:pPr>
    </w:p>
    <w:p w14:paraId="33A10105" w14:textId="77777777" w:rsidR="007F5082" w:rsidRDefault="007F5082" w:rsidP="007F5082">
      <w:pPr>
        <w:jc w:val="both"/>
        <w:rPr>
          <w:rFonts w:cstheme="minorHAnsi"/>
          <w:b/>
        </w:rPr>
      </w:pPr>
    </w:p>
    <w:p w14:paraId="3AD0AC90" w14:textId="77777777" w:rsidR="009B3A4A" w:rsidRDefault="009B3A4A" w:rsidP="009B3A4A">
      <w:pPr>
        <w:jc w:val="both"/>
        <w:rPr>
          <w:rFonts w:ascii="Calibri" w:hAnsi="Calibri"/>
          <w:b/>
          <w:i/>
          <w:szCs w:val="20"/>
        </w:rPr>
      </w:pPr>
      <w:r w:rsidRPr="00CC2A26">
        <w:rPr>
          <w:rFonts w:ascii="Calibri" w:hAnsi="Calibri"/>
          <w:b/>
          <w:i/>
          <w:szCs w:val="20"/>
        </w:rPr>
        <w:lastRenderedPageBreak/>
        <w:t xml:space="preserve">Lotto 2: </w:t>
      </w:r>
      <w:r>
        <w:rPr>
          <w:rFonts w:ascii="Calibri" w:hAnsi="Calibri"/>
          <w:b/>
          <w:iCs/>
          <w:szCs w:val="20"/>
        </w:rPr>
        <w:t>Gascromatografo</w:t>
      </w:r>
      <w:r w:rsidRPr="00CC2A26">
        <w:rPr>
          <w:rFonts w:ascii="Calibri" w:hAnsi="Calibri"/>
          <w:b/>
          <w:iCs/>
          <w:szCs w:val="20"/>
        </w:rPr>
        <w:t xml:space="preserve"> (GC) con iniettore Split Splitless (SSL) ed iniettore con vaporizzazione a temperatura programmabile (PTV) e spettrometro di massa (MS).</w:t>
      </w:r>
      <w:r>
        <w:rPr>
          <w:rFonts w:ascii="Calibri" w:hAnsi="Calibri"/>
          <w:b/>
          <w:i/>
          <w:szCs w:val="20"/>
        </w:rPr>
        <w:t xml:space="preserve"> </w:t>
      </w:r>
    </w:p>
    <w:p w14:paraId="7278E74D" w14:textId="77777777" w:rsidR="009B3A4A" w:rsidRPr="00E44724" w:rsidRDefault="009B3A4A" w:rsidP="009B3A4A">
      <w:pPr>
        <w:jc w:val="both"/>
        <w:rPr>
          <w:rFonts w:ascii="Calibri" w:hAnsi="Calibri"/>
          <w:b/>
          <w:i/>
          <w:szCs w:val="20"/>
        </w:rPr>
      </w:pPr>
      <w:r w:rsidRPr="00E44724">
        <w:rPr>
          <w:rFonts w:ascii="Calibri" w:hAnsi="Calibri"/>
          <w:b/>
          <w:i/>
          <w:szCs w:val="20"/>
        </w:rPr>
        <w:t>Tabella dei criteri discrezionali (D), quantitativi (Q) e tabellari (T) di valutazione dell’offerta tecnica</w:t>
      </w:r>
    </w:p>
    <w:tbl>
      <w:tblPr>
        <w:tblW w:w="8856" w:type="dxa"/>
        <w:tblInd w:w="-72" w:type="dxa"/>
        <w:tblLayout w:type="fixed"/>
        <w:tblCellMar>
          <w:left w:w="70" w:type="dxa"/>
          <w:right w:w="70" w:type="dxa"/>
        </w:tblCellMar>
        <w:tblLook w:val="04A0" w:firstRow="1" w:lastRow="0" w:firstColumn="1" w:lastColumn="0" w:noHBand="0" w:noVBand="1"/>
      </w:tblPr>
      <w:tblGrid>
        <w:gridCol w:w="373"/>
        <w:gridCol w:w="1984"/>
        <w:gridCol w:w="620"/>
        <w:gridCol w:w="776"/>
        <w:gridCol w:w="2551"/>
        <w:gridCol w:w="683"/>
        <w:gridCol w:w="1869"/>
      </w:tblGrid>
      <w:tr w:rsidR="009B3A4A" w:rsidRPr="00B34032" w14:paraId="746EB280" w14:textId="77777777" w:rsidTr="002B0931">
        <w:trPr>
          <w:cantSplit/>
          <w:trHeight w:val="20"/>
        </w:trPr>
        <w:tc>
          <w:tcPr>
            <w:tcW w:w="373"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D9D9D9" w:themeFill="background1" w:themeFillShade="D9"/>
            <w:vAlign w:val="center"/>
          </w:tcPr>
          <w:p w14:paraId="234E70C2" w14:textId="77777777" w:rsidR="009B3A4A" w:rsidRPr="00B34032" w:rsidRDefault="009B3A4A" w:rsidP="002B0931">
            <w:pPr>
              <w:jc w:val="center"/>
              <w:rPr>
                <w:rFonts w:ascii="Calibri" w:hAnsi="Calibri" w:cs="Calibri"/>
                <w:smallCaps/>
                <w:szCs w:val="20"/>
              </w:rPr>
            </w:pPr>
            <w:r w:rsidRPr="00B34032">
              <w:rPr>
                <w:rFonts w:ascii="Calibri" w:hAnsi="Calibri" w:cs="Calibri"/>
                <w:smallCaps/>
                <w:szCs w:val="20"/>
              </w:rPr>
              <w:t>n°</w:t>
            </w:r>
          </w:p>
        </w:tc>
        <w:tc>
          <w:tcPr>
            <w:tcW w:w="1984"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D9D9D9" w:themeFill="background1" w:themeFillShade="D9"/>
            <w:vAlign w:val="center"/>
          </w:tcPr>
          <w:p w14:paraId="134878A7" w14:textId="77777777" w:rsidR="009B3A4A" w:rsidRPr="00B34032" w:rsidRDefault="009B3A4A" w:rsidP="002B0931">
            <w:pPr>
              <w:jc w:val="center"/>
              <w:rPr>
                <w:rFonts w:ascii="Calibri" w:hAnsi="Calibri" w:cs="Calibri"/>
                <w:smallCaps/>
                <w:szCs w:val="20"/>
              </w:rPr>
            </w:pPr>
            <w:r w:rsidRPr="00B34032">
              <w:rPr>
                <w:rFonts w:ascii="Calibri" w:hAnsi="Calibri" w:cs="Calibri"/>
                <w:smallCaps/>
                <w:szCs w:val="20"/>
              </w:rPr>
              <w:t>criteri di valutazione</w:t>
            </w:r>
          </w:p>
        </w:tc>
        <w:tc>
          <w:tcPr>
            <w:tcW w:w="620"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D9D9D9" w:themeFill="background1" w:themeFillShade="D9"/>
            <w:vAlign w:val="center"/>
          </w:tcPr>
          <w:p w14:paraId="5E495EA8" w14:textId="77777777" w:rsidR="009B3A4A" w:rsidRPr="00B34032" w:rsidRDefault="009B3A4A" w:rsidP="002B0931">
            <w:pPr>
              <w:jc w:val="center"/>
              <w:rPr>
                <w:rFonts w:ascii="Calibri" w:hAnsi="Calibri" w:cs="Calibri"/>
                <w:smallCaps/>
                <w:szCs w:val="20"/>
              </w:rPr>
            </w:pPr>
            <w:r w:rsidRPr="00B34032">
              <w:rPr>
                <w:rFonts w:ascii="Calibri" w:hAnsi="Calibri" w:cs="Calibri"/>
                <w:smallCaps/>
                <w:szCs w:val="20"/>
              </w:rPr>
              <w:t>punti max</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3FC13184" w14:textId="77777777" w:rsidR="009B3A4A" w:rsidRPr="00B34032" w:rsidRDefault="009B3A4A" w:rsidP="002B0931">
            <w:pPr>
              <w:jc w:val="center"/>
              <w:rPr>
                <w:rFonts w:ascii="Calibri" w:hAnsi="Calibri" w:cs="Calibri"/>
                <w:smallCaps/>
                <w:szCs w:val="20"/>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19570AA" w14:textId="77777777" w:rsidR="009B3A4A" w:rsidRPr="00B34032" w:rsidRDefault="009B3A4A" w:rsidP="002B0931">
            <w:pPr>
              <w:jc w:val="center"/>
              <w:rPr>
                <w:rFonts w:ascii="Calibri" w:hAnsi="Calibri" w:cs="Calibri"/>
                <w:smallCaps/>
                <w:szCs w:val="20"/>
              </w:rPr>
            </w:pPr>
            <w:r w:rsidRPr="00B34032">
              <w:rPr>
                <w:rFonts w:ascii="Calibri" w:hAnsi="Calibri" w:cs="Calibri"/>
                <w:smallCaps/>
                <w:szCs w:val="20"/>
              </w:rPr>
              <w:t>sub-criteri di valutazione</w:t>
            </w:r>
          </w:p>
        </w:tc>
        <w:tc>
          <w:tcPr>
            <w:tcW w:w="6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0D101030" w14:textId="77777777" w:rsidR="009B3A4A" w:rsidRPr="00B34032" w:rsidRDefault="009B3A4A" w:rsidP="002B0931">
            <w:pPr>
              <w:jc w:val="center"/>
              <w:rPr>
                <w:rFonts w:ascii="Calibri" w:hAnsi="Calibri" w:cs="Calibri"/>
                <w:smallCaps/>
                <w:szCs w:val="20"/>
              </w:rPr>
            </w:pPr>
            <w:r w:rsidRPr="00B34032">
              <w:rPr>
                <w:rFonts w:ascii="Calibri" w:hAnsi="Calibri" w:cs="Calibri"/>
                <w:smallCaps/>
                <w:szCs w:val="20"/>
              </w:rPr>
              <w:t>punti T max</w:t>
            </w:r>
          </w:p>
        </w:tc>
        <w:tc>
          <w:tcPr>
            <w:tcW w:w="18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3C49C09A" w14:textId="77777777" w:rsidR="009B3A4A" w:rsidRPr="00B34032" w:rsidRDefault="009B3A4A" w:rsidP="002B0931">
            <w:pPr>
              <w:jc w:val="center"/>
              <w:rPr>
                <w:rFonts w:ascii="Calibri" w:hAnsi="Calibri" w:cs="Calibri"/>
                <w:smallCaps/>
                <w:szCs w:val="20"/>
              </w:rPr>
            </w:pPr>
            <w:r w:rsidRPr="00E618B0">
              <w:rPr>
                <w:rFonts w:ascii="Calibri" w:hAnsi="Calibri" w:cs="Calibri"/>
                <w:smallCaps/>
                <w:szCs w:val="20"/>
              </w:rPr>
              <w:t>migliorativo offerto dall’O.E.</w:t>
            </w:r>
          </w:p>
        </w:tc>
      </w:tr>
      <w:tr w:rsidR="009B3A4A" w:rsidRPr="00B34032" w14:paraId="461CD51F" w14:textId="77777777" w:rsidTr="002B0931">
        <w:trPr>
          <w:cantSplit/>
          <w:trHeight w:val="20"/>
        </w:trPr>
        <w:tc>
          <w:tcPr>
            <w:tcW w:w="3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5C2E18B" w14:textId="77777777" w:rsidR="009B3A4A" w:rsidRPr="00B34032" w:rsidRDefault="009B3A4A" w:rsidP="002B0931">
            <w:pPr>
              <w:jc w:val="both"/>
              <w:rPr>
                <w:rFonts w:cstheme="minorHAnsi"/>
                <w:szCs w:val="20"/>
                <w:lang w:eastAsia="en-US"/>
              </w:rPr>
            </w:pPr>
            <w:r w:rsidRPr="00B34032">
              <w:rPr>
                <w:rFonts w:cstheme="minorHAnsi"/>
                <w:szCs w:val="20"/>
                <w:lang w:eastAsia="en-US"/>
              </w:rPr>
              <w:t>1</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05373E1" w14:textId="77777777" w:rsidR="009B3A4A" w:rsidRPr="00B34032" w:rsidRDefault="009B3A4A" w:rsidP="002B0931">
            <w:pPr>
              <w:jc w:val="both"/>
              <w:rPr>
                <w:rFonts w:cstheme="minorHAnsi"/>
                <w:szCs w:val="20"/>
                <w:lang w:eastAsia="en-US"/>
              </w:rPr>
            </w:pPr>
            <w:r w:rsidRPr="00B34032">
              <w:rPr>
                <w:rFonts w:cstheme="minorHAnsi"/>
                <w:szCs w:val="20"/>
                <w:lang w:eastAsia="en-US"/>
              </w:rPr>
              <w:t>Criteri Autocampionatore</w:t>
            </w:r>
          </w:p>
        </w:tc>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C91452D" w14:textId="77777777" w:rsidR="009B3A4A" w:rsidRPr="00B34032" w:rsidRDefault="009B3A4A" w:rsidP="002B0931">
            <w:pPr>
              <w:rPr>
                <w:rFonts w:cstheme="minorHAnsi"/>
                <w:szCs w:val="20"/>
                <w:lang w:eastAsia="en-US"/>
              </w:rPr>
            </w:pPr>
            <w:r w:rsidRPr="00B34032">
              <w:rPr>
                <w:rFonts w:cstheme="minorHAnsi"/>
                <w:szCs w:val="20"/>
                <w:lang w:eastAsia="en-US"/>
              </w:rPr>
              <w:t>4</w:t>
            </w:r>
          </w:p>
        </w:tc>
        <w:tc>
          <w:tcPr>
            <w:tcW w:w="776"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vAlign w:val="center"/>
          </w:tcPr>
          <w:p w14:paraId="3C1778EF" w14:textId="77777777" w:rsidR="009B3A4A" w:rsidRPr="00B34032" w:rsidRDefault="009B3A4A" w:rsidP="002B0931">
            <w:pPr>
              <w:jc w:val="center"/>
              <w:rPr>
                <w:rFonts w:cstheme="minorHAnsi"/>
                <w:szCs w:val="20"/>
                <w:lang w:eastAsia="en-US"/>
              </w:rPr>
            </w:pPr>
            <w:r w:rsidRPr="00B34032">
              <w:rPr>
                <w:rFonts w:cstheme="minorHAnsi"/>
                <w:szCs w:val="20"/>
                <w:lang w:eastAsia="en-US"/>
              </w:rPr>
              <w:t>1.1</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B873B65" w14:textId="77777777" w:rsidR="009B3A4A" w:rsidRPr="00B34032" w:rsidRDefault="009B3A4A" w:rsidP="002B0931">
            <w:pPr>
              <w:jc w:val="both"/>
              <w:rPr>
                <w:rFonts w:cstheme="minorHAnsi"/>
                <w:szCs w:val="20"/>
                <w:lang w:eastAsia="en-US"/>
              </w:rPr>
            </w:pPr>
            <w:r w:rsidRPr="00B34032">
              <w:rPr>
                <w:rFonts w:cstheme="minorHAnsi"/>
                <w:szCs w:val="20"/>
                <w:lang w:eastAsia="en-US"/>
              </w:rPr>
              <w:t>N. posizioni superiore a 8 (vials da 2 mL)</w:t>
            </w:r>
          </w:p>
        </w:tc>
        <w:tc>
          <w:tcPr>
            <w:tcW w:w="6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DFE71FA" w14:textId="77777777" w:rsidR="009B3A4A" w:rsidRPr="00B34032" w:rsidRDefault="009B3A4A" w:rsidP="002B0931">
            <w:pPr>
              <w:jc w:val="center"/>
              <w:rPr>
                <w:rFonts w:cstheme="minorHAnsi"/>
                <w:szCs w:val="20"/>
                <w:lang w:eastAsia="en-US"/>
              </w:rPr>
            </w:pPr>
            <w:r w:rsidRPr="00B34032">
              <w:rPr>
                <w:rFonts w:cstheme="minorHAnsi"/>
                <w:szCs w:val="20"/>
                <w:lang w:eastAsia="en-US"/>
              </w:rPr>
              <w:t>2</w:t>
            </w:r>
          </w:p>
        </w:tc>
        <w:tc>
          <w:tcPr>
            <w:tcW w:w="18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674707" w14:textId="77777777" w:rsidR="009B3A4A" w:rsidRPr="00B34032" w:rsidRDefault="009B3A4A" w:rsidP="002B0931">
            <w:pPr>
              <w:jc w:val="center"/>
              <w:rPr>
                <w:rFonts w:cstheme="minorHAnsi"/>
                <w:szCs w:val="20"/>
                <w:lang w:eastAsia="en-US"/>
              </w:rPr>
            </w:pPr>
          </w:p>
        </w:tc>
      </w:tr>
      <w:tr w:rsidR="009B3A4A" w:rsidRPr="00B34032" w14:paraId="29EB30A0" w14:textId="77777777" w:rsidTr="002B0931">
        <w:trPr>
          <w:cantSplit/>
          <w:trHeight w:val="20"/>
        </w:trPr>
        <w:tc>
          <w:tcPr>
            <w:tcW w:w="373" w:type="dxa"/>
            <w:vMerge/>
            <w:tcBorders>
              <w:top w:val="single" w:sz="4" w:space="0" w:color="auto"/>
              <w:left w:val="single" w:sz="4" w:space="0" w:color="auto"/>
              <w:bottom w:val="single" w:sz="4" w:space="0" w:color="auto"/>
              <w:right w:val="single" w:sz="4" w:space="0" w:color="auto"/>
            </w:tcBorders>
            <w:vAlign w:val="center"/>
          </w:tcPr>
          <w:p w14:paraId="5B28F095" w14:textId="77777777" w:rsidR="009B3A4A" w:rsidRPr="00B34032" w:rsidRDefault="009B3A4A" w:rsidP="002B0931">
            <w:pPr>
              <w:jc w:val="both"/>
              <w:rPr>
                <w:rFonts w:cstheme="minorHAnsi"/>
                <w:szCs w:val="20"/>
                <w:lang w:eastAsia="en-US"/>
              </w:rPr>
            </w:pPr>
          </w:p>
        </w:tc>
        <w:tc>
          <w:tcPr>
            <w:tcW w:w="1984" w:type="dxa"/>
            <w:vMerge/>
            <w:tcBorders>
              <w:top w:val="single" w:sz="4" w:space="0" w:color="auto"/>
              <w:left w:val="single" w:sz="4" w:space="0" w:color="auto"/>
              <w:bottom w:val="single" w:sz="4" w:space="0" w:color="auto"/>
              <w:right w:val="single" w:sz="4" w:space="0" w:color="auto"/>
            </w:tcBorders>
            <w:vAlign w:val="center"/>
          </w:tcPr>
          <w:p w14:paraId="4CA27AAA" w14:textId="77777777" w:rsidR="009B3A4A" w:rsidRPr="00B34032" w:rsidRDefault="009B3A4A" w:rsidP="002B0931">
            <w:pPr>
              <w:jc w:val="both"/>
              <w:rPr>
                <w:rFonts w:cstheme="minorHAnsi"/>
                <w:szCs w:val="20"/>
                <w:lang w:eastAsia="en-US"/>
              </w:rPr>
            </w:pPr>
          </w:p>
        </w:tc>
        <w:tc>
          <w:tcPr>
            <w:tcW w:w="620" w:type="dxa"/>
            <w:vMerge/>
            <w:tcBorders>
              <w:left w:val="single" w:sz="4" w:space="0" w:color="auto"/>
            </w:tcBorders>
            <w:vAlign w:val="center"/>
          </w:tcPr>
          <w:p w14:paraId="1048B33D" w14:textId="77777777" w:rsidR="009B3A4A" w:rsidRPr="00B34032" w:rsidRDefault="009B3A4A" w:rsidP="002B0931">
            <w:pPr>
              <w:rPr>
                <w:rFonts w:cstheme="minorHAnsi"/>
                <w:szCs w:val="20"/>
                <w:lang w:eastAsia="en-US"/>
              </w:rPr>
            </w:pPr>
          </w:p>
        </w:tc>
        <w:tc>
          <w:tcPr>
            <w:tcW w:w="776" w:type="dxa"/>
            <w:tcBorders>
              <w:left w:val="single" w:sz="4" w:space="0" w:color="auto"/>
              <w:bottom w:val="single" w:sz="4" w:space="0" w:color="auto"/>
              <w:right w:val="single" w:sz="4" w:space="0" w:color="000000" w:themeColor="text1"/>
            </w:tcBorders>
            <w:shd w:val="clear" w:color="auto" w:fill="auto"/>
            <w:vAlign w:val="center"/>
          </w:tcPr>
          <w:p w14:paraId="5010D8B7" w14:textId="77777777" w:rsidR="009B3A4A" w:rsidRPr="00B34032" w:rsidRDefault="009B3A4A" w:rsidP="002B0931">
            <w:pPr>
              <w:jc w:val="center"/>
              <w:rPr>
                <w:rFonts w:cstheme="minorHAnsi"/>
                <w:szCs w:val="20"/>
                <w:lang w:eastAsia="en-US"/>
              </w:rPr>
            </w:pPr>
            <w:r w:rsidRPr="00B34032">
              <w:rPr>
                <w:rFonts w:cstheme="minorHAnsi"/>
                <w:szCs w:val="20"/>
                <w:lang w:eastAsia="en-US"/>
              </w:rPr>
              <w:t>1.2</w:t>
            </w:r>
          </w:p>
        </w:tc>
        <w:tc>
          <w:tcPr>
            <w:tcW w:w="2551" w:type="dxa"/>
            <w:tcBorders>
              <w:left w:val="single" w:sz="4" w:space="0" w:color="000000" w:themeColor="text1"/>
              <w:bottom w:val="single" w:sz="4" w:space="0" w:color="auto"/>
              <w:right w:val="single" w:sz="4" w:space="0" w:color="000000" w:themeColor="text1"/>
            </w:tcBorders>
            <w:shd w:val="clear" w:color="auto" w:fill="auto"/>
            <w:vAlign w:val="center"/>
          </w:tcPr>
          <w:p w14:paraId="3156CF1B" w14:textId="77777777" w:rsidR="009B3A4A" w:rsidRPr="00B34032" w:rsidRDefault="009B3A4A" w:rsidP="002B0931">
            <w:pPr>
              <w:jc w:val="both"/>
              <w:rPr>
                <w:rFonts w:cstheme="minorHAnsi"/>
                <w:szCs w:val="20"/>
                <w:lang w:eastAsia="en-US"/>
              </w:rPr>
            </w:pPr>
            <w:r w:rsidRPr="00B34032">
              <w:rPr>
                <w:rFonts w:cstheme="minorHAnsi"/>
                <w:szCs w:val="20"/>
                <w:lang w:eastAsia="en-US"/>
              </w:rPr>
              <w:t>Possibilità di spostare la torretta di campionamento per posizionarla sulla seconda porta di iniezione senza l’intervento di un tecnico grazie al riconoscimento automatico</w:t>
            </w:r>
          </w:p>
        </w:tc>
        <w:tc>
          <w:tcPr>
            <w:tcW w:w="683" w:type="dxa"/>
            <w:tcBorders>
              <w:left w:val="single" w:sz="4" w:space="0" w:color="000000" w:themeColor="text1"/>
              <w:bottom w:val="single" w:sz="4" w:space="0" w:color="auto"/>
              <w:right w:val="single" w:sz="4" w:space="0" w:color="000000" w:themeColor="text1"/>
            </w:tcBorders>
            <w:shd w:val="clear" w:color="auto" w:fill="auto"/>
            <w:vAlign w:val="center"/>
          </w:tcPr>
          <w:p w14:paraId="6A54047D" w14:textId="77777777" w:rsidR="009B3A4A" w:rsidRPr="00B34032" w:rsidRDefault="009B3A4A" w:rsidP="002B0931">
            <w:pPr>
              <w:jc w:val="center"/>
              <w:rPr>
                <w:rFonts w:cstheme="minorHAnsi"/>
                <w:szCs w:val="20"/>
                <w:lang w:eastAsia="en-US"/>
              </w:rPr>
            </w:pPr>
            <w:r w:rsidRPr="00B34032">
              <w:rPr>
                <w:rFonts w:cstheme="minorHAnsi"/>
                <w:szCs w:val="20"/>
                <w:lang w:eastAsia="en-US"/>
              </w:rPr>
              <w:t>2</w:t>
            </w:r>
          </w:p>
        </w:tc>
        <w:tc>
          <w:tcPr>
            <w:tcW w:w="1869" w:type="dxa"/>
            <w:tcBorders>
              <w:left w:val="single" w:sz="4" w:space="0" w:color="000000" w:themeColor="text1"/>
              <w:bottom w:val="single" w:sz="4" w:space="0" w:color="auto"/>
              <w:right w:val="single" w:sz="4" w:space="0" w:color="000000" w:themeColor="text1"/>
            </w:tcBorders>
          </w:tcPr>
          <w:p w14:paraId="343D2CC4" w14:textId="77777777" w:rsidR="009B3A4A" w:rsidRPr="00B34032" w:rsidRDefault="009B3A4A" w:rsidP="002B0931">
            <w:pPr>
              <w:jc w:val="center"/>
              <w:rPr>
                <w:rFonts w:cstheme="minorHAnsi"/>
                <w:szCs w:val="20"/>
                <w:lang w:eastAsia="en-US"/>
              </w:rPr>
            </w:pPr>
          </w:p>
        </w:tc>
      </w:tr>
      <w:tr w:rsidR="009B3A4A" w:rsidRPr="00B34032" w14:paraId="0C8FF7AF" w14:textId="77777777" w:rsidTr="002B0931">
        <w:trPr>
          <w:cantSplit/>
          <w:trHeight w:val="10"/>
        </w:trPr>
        <w:tc>
          <w:tcPr>
            <w:tcW w:w="373" w:type="dxa"/>
            <w:vMerge w:val="restart"/>
            <w:tcBorders>
              <w:top w:val="single" w:sz="4" w:space="0" w:color="auto"/>
              <w:left w:val="single" w:sz="4" w:space="0" w:color="auto"/>
              <w:right w:val="single" w:sz="4" w:space="0" w:color="auto"/>
            </w:tcBorders>
            <w:shd w:val="clear" w:color="auto" w:fill="auto"/>
            <w:vAlign w:val="center"/>
          </w:tcPr>
          <w:p w14:paraId="3EB5204C" w14:textId="77777777" w:rsidR="009B3A4A" w:rsidRPr="00B34032" w:rsidRDefault="009B3A4A" w:rsidP="002B0931">
            <w:pPr>
              <w:jc w:val="both"/>
              <w:rPr>
                <w:rFonts w:cstheme="minorHAnsi"/>
                <w:szCs w:val="20"/>
                <w:lang w:eastAsia="en-US"/>
              </w:rPr>
            </w:pPr>
            <w:r w:rsidRPr="00B34032">
              <w:rPr>
                <w:rFonts w:cstheme="minorHAnsi"/>
                <w:szCs w:val="20"/>
                <w:lang w:eastAsia="en-US"/>
              </w:rPr>
              <w:t>2</w:t>
            </w:r>
          </w:p>
        </w:tc>
        <w:tc>
          <w:tcPr>
            <w:tcW w:w="1984" w:type="dxa"/>
            <w:vMerge w:val="restart"/>
            <w:tcBorders>
              <w:top w:val="single" w:sz="4" w:space="0" w:color="auto"/>
              <w:left w:val="single" w:sz="4" w:space="0" w:color="auto"/>
              <w:right w:val="single" w:sz="4" w:space="0" w:color="auto"/>
            </w:tcBorders>
            <w:shd w:val="clear" w:color="auto" w:fill="auto"/>
            <w:vAlign w:val="center"/>
          </w:tcPr>
          <w:p w14:paraId="45A4E9F6" w14:textId="77777777" w:rsidR="009B3A4A" w:rsidRPr="00B34032" w:rsidRDefault="009B3A4A" w:rsidP="002B0931">
            <w:pPr>
              <w:jc w:val="both"/>
              <w:rPr>
                <w:rFonts w:cstheme="minorHAnsi"/>
                <w:szCs w:val="20"/>
                <w:lang w:eastAsia="en-US"/>
              </w:rPr>
            </w:pPr>
          </w:p>
          <w:p w14:paraId="62B060DA" w14:textId="77777777" w:rsidR="009B3A4A" w:rsidRPr="00B34032" w:rsidRDefault="009B3A4A" w:rsidP="002B0931">
            <w:pPr>
              <w:rPr>
                <w:rFonts w:cstheme="minorHAnsi"/>
                <w:szCs w:val="20"/>
                <w:lang w:eastAsia="en-US"/>
              </w:rPr>
            </w:pPr>
          </w:p>
          <w:p w14:paraId="238066E9" w14:textId="77777777" w:rsidR="009B3A4A" w:rsidRPr="00B34032" w:rsidRDefault="009B3A4A" w:rsidP="002B0931">
            <w:pPr>
              <w:rPr>
                <w:rFonts w:cstheme="minorHAnsi"/>
                <w:szCs w:val="20"/>
                <w:lang w:eastAsia="en-US"/>
              </w:rPr>
            </w:pPr>
          </w:p>
          <w:p w14:paraId="0FF8B8B6" w14:textId="77777777" w:rsidR="009B3A4A" w:rsidRPr="00B34032" w:rsidRDefault="009B3A4A" w:rsidP="002B0931">
            <w:pPr>
              <w:rPr>
                <w:rFonts w:cstheme="minorHAnsi"/>
                <w:szCs w:val="20"/>
                <w:lang w:eastAsia="en-US"/>
              </w:rPr>
            </w:pPr>
          </w:p>
          <w:p w14:paraId="53D2DD35" w14:textId="77777777" w:rsidR="009B3A4A" w:rsidRPr="00B34032" w:rsidRDefault="009B3A4A" w:rsidP="002B0931">
            <w:pPr>
              <w:rPr>
                <w:rFonts w:cstheme="minorHAnsi"/>
                <w:szCs w:val="20"/>
                <w:lang w:eastAsia="en-US"/>
              </w:rPr>
            </w:pPr>
          </w:p>
          <w:p w14:paraId="5B7D11D8" w14:textId="77777777" w:rsidR="009B3A4A" w:rsidRPr="00B34032" w:rsidRDefault="009B3A4A" w:rsidP="002B0931">
            <w:pPr>
              <w:rPr>
                <w:rFonts w:cstheme="minorHAnsi"/>
                <w:szCs w:val="20"/>
                <w:lang w:eastAsia="en-US"/>
              </w:rPr>
            </w:pPr>
          </w:p>
          <w:p w14:paraId="68227245" w14:textId="77777777" w:rsidR="009B3A4A" w:rsidRPr="00B34032" w:rsidRDefault="009B3A4A" w:rsidP="002B0931">
            <w:pPr>
              <w:jc w:val="both"/>
              <w:rPr>
                <w:rFonts w:cstheme="minorHAnsi"/>
                <w:szCs w:val="20"/>
                <w:lang w:eastAsia="en-US"/>
              </w:rPr>
            </w:pPr>
            <w:r w:rsidRPr="00B34032">
              <w:rPr>
                <w:rFonts w:cstheme="minorHAnsi"/>
                <w:szCs w:val="20"/>
                <w:lang w:eastAsia="en-US"/>
              </w:rPr>
              <w:t>Criteri Gascromatografo</w:t>
            </w:r>
          </w:p>
        </w:tc>
        <w:tc>
          <w:tcPr>
            <w:tcW w:w="620" w:type="dxa"/>
            <w:vMerge w:val="restart"/>
            <w:tcBorders>
              <w:top w:val="single" w:sz="4" w:space="0" w:color="auto"/>
              <w:left w:val="single" w:sz="4" w:space="0" w:color="auto"/>
              <w:right w:val="single" w:sz="4" w:space="0" w:color="auto"/>
            </w:tcBorders>
            <w:shd w:val="clear" w:color="auto" w:fill="auto"/>
            <w:vAlign w:val="center"/>
          </w:tcPr>
          <w:p w14:paraId="0C86A300" w14:textId="77777777" w:rsidR="009B3A4A" w:rsidRPr="00B34032" w:rsidRDefault="009B3A4A" w:rsidP="002B0931">
            <w:pPr>
              <w:jc w:val="center"/>
              <w:rPr>
                <w:rFonts w:cstheme="minorHAnsi"/>
                <w:szCs w:val="20"/>
                <w:lang w:eastAsia="en-US"/>
              </w:rPr>
            </w:pPr>
            <w:r w:rsidRPr="00B34032">
              <w:rPr>
                <w:rFonts w:cstheme="minorHAnsi"/>
                <w:szCs w:val="20"/>
                <w:lang w:eastAsia="en-US"/>
              </w:rPr>
              <w:t>25</w:t>
            </w:r>
          </w:p>
        </w:tc>
        <w:tc>
          <w:tcPr>
            <w:tcW w:w="776" w:type="dxa"/>
            <w:vMerge w:val="restart"/>
            <w:tcBorders>
              <w:top w:val="single" w:sz="4" w:space="0" w:color="auto"/>
              <w:left w:val="single" w:sz="4" w:space="0" w:color="auto"/>
              <w:right w:val="single" w:sz="4" w:space="0" w:color="auto"/>
            </w:tcBorders>
            <w:shd w:val="clear" w:color="auto" w:fill="auto"/>
            <w:vAlign w:val="center"/>
          </w:tcPr>
          <w:p w14:paraId="2427F9FD" w14:textId="77777777" w:rsidR="009B3A4A" w:rsidRPr="00B34032" w:rsidRDefault="009B3A4A" w:rsidP="002B0931">
            <w:pPr>
              <w:jc w:val="center"/>
              <w:rPr>
                <w:rFonts w:cstheme="minorHAnsi"/>
                <w:szCs w:val="20"/>
                <w:lang w:eastAsia="en-US"/>
              </w:rPr>
            </w:pPr>
            <w:r w:rsidRPr="00B34032">
              <w:rPr>
                <w:rFonts w:cstheme="minorHAnsi"/>
                <w:szCs w:val="20"/>
                <w:lang w:eastAsia="en-US"/>
              </w:rPr>
              <w:t>2.1</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2CAE2139" w14:textId="77777777" w:rsidR="009B3A4A" w:rsidRPr="00B34032" w:rsidRDefault="009B3A4A" w:rsidP="002B0931">
            <w:pPr>
              <w:jc w:val="both"/>
              <w:rPr>
                <w:rFonts w:cstheme="minorHAnsi"/>
                <w:szCs w:val="20"/>
                <w:lang w:eastAsia="en-US"/>
              </w:rPr>
            </w:pPr>
            <w:r w:rsidRPr="00B34032">
              <w:rPr>
                <w:rFonts w:cstheme="minorHAnsi"/>
                <w:szCs w:val="20"/>
                <w:lang w:eastAsia="en-US"/>
              </w:rPr>
              <w:t>Fattore di impatto ambientale certificato da enti indipendenti e riguardante sia la produzione che l’utilizzo a regime di uno o più componenti del sistema offerto. Allegare certificazione dell’ente indipendente e link al sito dello stesso per la validazione della dichiarazione. Fattore  &gt; 35</w:t>
            </w: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2F3D5808" w14:textId="77777777" w:rsidR="009B3A4A" w:rsidRPr="00B34032" w:rsidRDefault="009B3A4A" w:rsidP="002B0931">
            <w:pPr>
              <w:jc w:val="center"/>
              <w:rPr>
                <w:rFonts w:cstheme="minorHAnsi"/>
                <w:szCs w:val="20"/>
                <w:lang w:eastAsia="en-US"/>
              </w:rPr>
            </w:pPr>
            <w:r w:rsidRPr="00B34032">
              <w:rPr>
                <w:rFonts w:cstheme="minorHAnsi"/>
                <w:szCs w:val="20"/>
                <w:lang w:eastAsia="en-US"/>
              </w:rPr>
              <w:t>0</w:t>
            </w:r>
          </w:p>
        </w:tc>
        <w:tc>
          <w:tcPr>
            <w:tcW w:w="1869" w:type="dxa"/>
            <w:tcBorders>
              <w:top w:val="single" w:sz="4" w:space="0" w:color="auto"/>
              <w:left w:val="single" w:sz="4" w:space="0" w:color="auto"/>
              <w:bottom w:val="single" w:sz="4" w:space="0" w:color="auto"/>
              <w:right w:val="single" w:sz="4" w:space="0" w:color="auto"/>
            </w:tcBorders>
          </w:tcPr>
          <w:p w14:paraId="5F66F9F4" w14:textId="77777777" w:rsidR="009B3A4A" w:rsidRPr="00B34032" w:rsidRDefault="009B3A4A" w:rsidP="002B0931">
            <w:pPr>
              <w:jc w:val="center"/>
              <w:rPr>
                <w:rFonts w:cstheme="minorHAnsi"/>
                <w:szCs w:val="20"/>
                <w:lang w:eastAsia="en-US"/>
              </w:rPr>
            </w:pPr>
          </w:p>
        </w:tc>
      </w:tr>
      <w:tr w:rsidR="009B3A4A" w:rsidRPr="00B34032" w14:paraId="0D0F097B" w14:textId="77777777" w:rsidTr="002B0931">
        <w:trPr>
          <w:cantSplit/>
          <w:trHeight w:val="20"/>
        </w:trPr>
        <w:tc>
          <w:tcPr>
            <w:tcW w:w="373" w:type="dxa"/>
            <w:vMerge/>
            <w:tcBorders>
              <w:left w:val="single" w:sz="4" w:space="0" w:color="auto"/>
              <w:right w:val="single" w:sz="4" w:space="0" w:color="auto"/>
            </w:tcBorders>
            <w:vAlign w:val="center"/>
          </w:tcPr>
          <w:p w14:paraId="0A1DB996" w14:textId="77777777" w:rsidR="009B3A4A" w:rsidRPr="00B34032" w:rsidRDefault="009B3A4A" w:rsidP="002B0931">
            <w:pPr>
              <w:jc w:val="both"/>
              <w:rPr>
                <w:rFonts w:cstheme="minorHAnsi"/>
                <w:szCs w:val="20"/>
                <w:lang w:eastAsia="en-US"/>
              </w:rPr>
            </w:pPr>
          </w:p>
        </w:tc>
        <w:tc>
          <w:tcPr>
            <w:tcW w:w="1984" w:type="dxa"/>
            <w:vMerge/>
            <w:tcBorders>
              <w:left w:val="single" w:sz="4" w:space="0" w:color="auto"/>
              <w:right w:val="single" w:sz="4" w:space="0" w:color="auto"/>
            </w:tcBorders>
            <w:vAlign w:val="center"/>
          </w:tcPr>
          <w:p w14:paraId="31656E22" w14:textId="77777777" w:rsidR="009B3A4A" w:rsidRPr="00B34032" w:rsidRDefault="009B3A4A" w:rsidP="002B0931">
            <w:pPr>
              <w:jc w:val="both"/>
              <w:rPr>
                <w:rFonts w:cstheme="minorHAnsi"/>
                <w:szCs w:val="20"/>
                <w:lang w:eastAsia="en-US"/>
              </w:rPr>
            </w:pPr>
          </w:p>
        </w:tc>
        <w:tc>
          <w:tcPr>
            <w:tcW w:w="620" w:type="dxa"/>
            <w:vMerge/>
            <w:tcBorders>
              <w:left w:val="single" w:sz="4" w:space="0" w:color="auto"/>
              <w:right w:val="single" w:sz="4" w:space="0" w:color="auto"/>
            </w:tcBorders>
            <w:vAlign w:val="center"/>
          </w:tcPr>
          <w:p w14:paraId="1B3EE280" w14:textId="77777777" w:rsidR="009B3A4A" w:rsidRPr="00B34032" w:rsidRDefault="009B3A4A" w:rsidP="002B0931">
            <w:pPr>
              <w:jc w:val="center"/>
              <w:rPr>
                <w:rFonts w:cstheme="minorHAnsi"/>
                <w:szCs w:val="20"/>
                <w:lang w:eastAsia="en-US"/>
              </w:rPr>
            </w:pPr>
          </w:p>
        </w:tc>
        <w:tc>
          <w:tcPr>
            <w:tcW w:w="776" w:type="dxa"/>
            <w:vMerge/>
            <w:tcBorders>
              <w:left w:val="single" w:sz="4" w:space="0" w:color="auto"/>
              <w:bottom w:val="single" w:sz="4" w:space="0" w:color="auto"/>
              <w:right w:val="single" w:sz="4" w:space="0" w:color="auto"/>
            </w:tcBorders>
            <w:shd w:val="clear" w:color="auto" w:fill="auto"/>
            <w:vAlign w:val="center"/>
          </w:tcPr>
          <w:p w14:paraId="5683FB4D" w14:textId="77777777" w:rsidR="009B3A4A" w:rsidRPr="00B34032" w:rsidRDefault="009B3A4A" w:rsidP="002B0931">
            <w:pPr>
              <w:jc w:val="center"/>
              <w:rPr>
                <w:rFonts w:cstheme="minorHAnsi"/>
                <w:szCs w:val="20"/>
                <w:lang w:eastAsia="en-US"/>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204C98A9" w14:textId="77777777" w:rsidR="009B3A4A" w:rsidRPr="00B34032" w:rsidRDefault="009B3A4A" w:rsidP="002B0931">
            <w:pPr>
              <w:jc w:val="both"/>
              <w:rPr>
                <w:rFonts w:cstheme="minorHAnsi"/>
                <w:szCs w:val="20"/>
                <w:lang w:eastAsia="en-US"/>
              </w:rPr>
            </w:pPr>
            <w:r w:rsidRPr="00B34032">
              <w:rPr>
                <w:rFonts w:cstheme="minorHAnsi"/>
                <w:szCs w:val="20"/>
                <w:lang w:eastAsia="en-US"/>
              </w:rPr>
              <w:t>Fattore di impatto ambientale certificato da enti indipendenti e riguardante sia la produzione che l’utilizzo a regime di uno o più componenti del sistema offerto. Allegare certificazione dell’ente indipendente e link al sito dello stesso per la validazione della dichiarazione. Fattore &lt; 35</w:t>
            </w: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35893D26" w14:textId="77777777" w:rsidR="009B3A4A" w:rsidRPr="00B34032" w:rsidRDefault="009B3A4A" w:rsidP="002B0931">
            <w:pPr>
              <w:jc w:val="center"/>
              <w:rPr>
                <w:rFonts w:cstheme="minorHAnsi"/>
                <w:szCs w:val="20"/>
                <w:lang w:eastAsia="en-US"/>
              </w:rPr>
            </w:pPr>
            <w:r w:rsidRPr="00B34032">
              <w:rPr>
                <w:rFonts w:cstheme="minorHAnsi"/>
                <w:szCs w:val="20"/>
                <w:lang w:eastAsia="en-US"/>
              </w:rPr>
              <w:t>6</w:t>
            </w:r>
          </w:p>
        </w:tc>
        <w:tc>
          <w:tcPr>
            <w:tcW w:w="1869" w:type="dxa"/>
            <w:tcBorders>
              <w:top w:val="single" w:sz="4" w:space="0" w:color="auto"/>
              <w:left w:val="single" w:sz="4" w:space="0" w:color="auto"/>
              <w:bottom w:val="single" w:sz="4" w:space="0" w:color="auto"/>
              <w:right w:val="single" w:sz="4" w:space="0" w:color="auto"/>
            </w:tcBorders>
          </w:tcPr>
          <w:p w14:paraId="6CFBA5A8" w14:textId="77777777" w:rsidR="009B3A4A" w:rsidRPr="00B34032" w:rsidRDefault="009B3A4A" w:rsidP="002B0931">
            <w:pPr>
              <w:jc w:val="center"/>
              <w:rPr>
                <w:rFonts w:cstheme="minorHAnsi"/>
                <w:szCs w:val="20"/>
                <w:lang w:eastAsia="en-US"/>
              </w:rPr>
            </w:pPr>
          </w:p>
        </w:tc>
      </w:tr>
      <w:tr w:rsidR="009B3A4A" w:rsidRPr="00B34032" w14:paraId="5066CDA9" w14:textId="77777777" w:rsidTr="002B0931">
        <w:trPr>
          <w:cantSplit/>
          <w:trHeight w:val="20"/>
        </w:trPr>
        <w:tc>
          <w:tcPr>
            <w:tcW w:w="373" w:type="dxa"/>
            <w:vMerge/>
            <w:tcBorders>
              <w:left w:val="single" w:sz="4" w:space="0" w:color="auto"/>
              <w:right w:val="single" w:sz="4" w:space="0" w:color="auto"/>
            </w:tcBorders>
            <w:vAlign w:val="center"/>
          </w:tcPr>
          <w:p w14:paraId="14EB794C" w14:textId="77777777" w:rsidR="009B3A4A" w:rsidRPr="00B34032" w:rsidRDefault="009B3A4A" w:rsidP="002B0931">
            <w:pPr>
              <w:jc w:val="both"/>
              <w:rPr>
                <w:rFonts w:cstheme="minorHAnsi"/>
                <w:szCs w:val="20"/>
                <w:lang w:eastAsia="en-US"/>
              </w:rPr>
            </w:pPr>
          </w:p>
        </w:tc>
        <w:tc>
          <w:tcPr>
            <w:tcW w:w="1984" w:type="dxa"/>
            <w:vMerge/>
            <w:tcBorders>
              <w:left w:val="single" w:sz="4" w:space="0" w:color="auto"/>
              <w:right w:val="single" w:sz="4" w:space="0" w:color="auto"/>
            </w:tcBorders>
            <w:vAlign w:val="center"/>
          </w:tcPr>
          <w:p w14:paraId="28990245" w14:textId="77777777" w:rsidR="009B3A4A" w:rsidRPr="00B34032" w:rsidRDefault="009B3A4A" w:rsidP="002B0931">
            <w:pPr>
              <w:jc w:val="both"/>
              <w:rPr>
                <w:rFonts w:cstheme="minorHAnsi"/>
                <w:szCs w:val="20"/>
                <w:lang w:eastAsia="en-US"/>
              </w:rPr>
            </w:pPr>
          </w:p>
        </w:tc>
        <w:tc>
          <w:tcPr>
            <w:tcW w:w="620" w:type="dxa"/>
            <w:vMerge/>
            <w:tcBorders>
              <w:left w:val="single" w:sz="4" w:space="0" w:color="auto"/>
              <w:right w:val="single" w:sz="4" w:space="0" w:color="auto"/>
            </w:tcBorders>
            <w:vAlign w:val="center"/>
          </w:tcPr>
          <w:p w14:paraId="10F8EA9C" w14:textId="77777777" w:rsidR="009B3A4A" w:rsidRPr="00B34032" w:rsidRDefault="009B3A4A" w:rsidP="002B0931">
            <w:pPr>
              <w:jc w:val="center"/>
              <w:rPr>
                <w:rFonts w:cstheme="minorHAnsi"/>
                <w:szCs w:val="20"/>
                <w:lang w:eastAsia="en-US"/>
              </w:rPr>
            </w:pPr>
          </w:p>
        </w:tc>
        <w:tc>
          <w:tcPr>
            <w:tcW w:w="776" w:type="dxa"/>
            <w:tcBorders>
              <w:top w:val="single" w:sz="4" w:space="0" w:color="auto"/>
              <w:left w:val="single" w:sz="4" w:space="0" w:color="auto"/>
              <w:bottom w:val="single" w:sz="4" w:space="0" w:color="000000" w:themeColor="text1"/>
              <w:right w:val="single" w:sz="4" w:space="0" w:color="000000" w:themeColor="text1"/>
            </w:tcBorders>
            <w:shd w:val="clear" w:color="auto" w:fill="auto"/>
            <w:vAlign w:val="center"/>
          </w:tcPr>
          <w:p w14:paraId="384D1879" w14:textId="77777777" w:rsidR="009B3A4A" w:rsidRPr="00B34032" w:rsidRDefault="009B3A4A" w:rsidP="002B0931">
            <w:pPr>
              <w:jc w:val="center"/>
              <w:rPr>
                <w:rFonts w:cstheme="minorHAnsi"/>
                <w:szCs w:val="20"/>
                <w:lang w:eastAsia="en-US"/>
              </w:rPr>
            </w:pPr>
            <w:r w:rsidRPr="00B34032">
              <w:rPr>
                <w:rFonts w:cstheme="minorHAnsi"/>
                <w:szCs w:val="20"/>
                <w:lang w:eastAsia="en-US"/>
              </w:rPr>
              <w:t>2.2</w:t>
            </w:r>
          </w:p>
        </w:tc>
        <w:tc>
          <w:tcPr>
            <w:tcW w:w="2551" w:type="dxa"/>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14:paraId="00B09D79" w14:textId="77777777" w:rsidR="009B3A4A" w:rsidRPr="00B34032" w:rsidRDefault="009B3A4A" w:rsidP="002B0931">
            <w:pPr>
              <w:jc w:val="both"/>
              <w:rPr>
                <w:rFonts w:cstheme="minorHAnsi"/>
                <w:szCs w:val="20"/>
                <w:lang w:eastAsia="en-US"/>
              </w:rPr>
            </w:pPr>
            <w:r w:rsidRPr="00B34032">
              <w:rPr>
                <w:rFonts w:cstheme="minorHAnsi"/>
                <w:szCs w:val="20"/>
                <w:lang w:eastAsia="en-US"/>
              </w:rPr>
              <w:t xml:space="preserve">Fornitura di tutte le funzionalità di seguito elencate: i) accesso remoto, ii) auto-diagnostica, iii) leak test automatico e programmabile e iv) monitoraggio del dei parametri funzionali del GC </w:t>
            </w:r>
          </w:p>
        </w:tc>
        <w:tc>
          <w:tcPr>
            <w:tcW w:w="683" w:type="dxa"/>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14:paraId="1295D153" w14:textId="77777777" w:rsidR="009B3A4A" w:rsidRPr="00B34032" w:rsidRDefault="009B3A4A" w:rsidP="002B0931">
            <w:pPr>
              <w:jc w:val="center"/>
              <w:rPr>
                <w:rFonts w:cstheme="minorHAnsi"/>
                <w:szCs w:val="20"/>
                <w:lang w:eastAsia="en-US"/>
              </w:rPr>
            </w:pPr>
            <w:r w:rsidRPr="00B34032">
              <w:rPr>
                <w:rFonts w:cstheme="minorHAnsi"/>
                <w:szCs w:val="20"/>
                <w:lang w:eastAsia="en-US"/>
              </w:rPr>
              <w:t>3</w:t>
            </w:r>
          </w:p>
        </w:tc>
        <w:tc>
          <w:tcPr>
            <w:tcW w:w="1869" w:type="dxa"/>
            <w:tcBorders>
              <w:top w:val="single" w:sz="4" w:space="0" w:color="auto"/>
              <w:left w:val="single" w:sz="4" w:space="0" w:color="000000" w:themeColor="text1"/>
              <w:bottom w:val="single" w:sz="4" w:space="0" w:color="000000" w:themeColor="text1"/>
              <w:right w:val="single" w:sz="4" w:space="0" w:color="000000" w:themeColor="text1"/>
            </w:tcBorders>
          </w:tcPr>
          <w:p w14:paraId="188C10A2" w14:textId="77777777" w:rsidR="009B3A4A" w:rsidRPr="00B34032" w:rsidRDefault="009B3A4A" w:rsidP="002B0931">
            <w:pPr>
              <w:jc w:val="center"/>
              <w:rPr>
                <w:rFonts w:cstheme="minorHAnsi"/>
                <w:szCs w:val="20"/>
                <w:lang w:eastAsia="en-US"/>
              </w:rPr>
            </w:pPr>
          </w:p>
        </w:tc>
      </w:tr>
      <w:tr w:rsidR="009B3A4A" w:rsidRPr="00B34032" w14:paraId="364B3556" w14:textId="77777777" w:rsidTr="002B0931">
        <w:trPr>
          <w:cantSplit/>
          <w:trHeight w:val="20"/>
        </w:trPr>
        <w:tc>
          <w:tcPr>
            <w:tcW w:w="373" w:type="dxa"/>
            <w:vMerge/>
            <w:tcBorders>
              <w:left w:val="single" w:sz="4" w:space="0" w:color="auto"/>
              <w:right w:val="single" w:sz="4" w:space="0" w:color="auto"/>
            </w:tcBorders>
            <w:vAlign w:val="center"/>
          </w:tcPr>
          <w:p w14:paraId="12ECB46F" w14:textId="77777777" w:rsidR="009B3A4A" w:rsidRPr="00B34032" w:rsidRDefault="009B3A4A" w:rsidP="002B0931">
            <w:pPr>
              <w:jc w:val="both"/>
              <w:rPr>
                <w:rFonts w:cstheme="minorHAnsi"/>
                <w:szCs w:val="20"/>
                <w:lang w:eastAsia="en-US"/>
              </w:rPr>
            </w:pPr>
          </w:p>
        </w:tc>
        <w:tc>
          <w:tcPr>
            <w:tcW w:w="1984" w:type="dxa"/>
            <w:vMerge/>
            <w:tcBorders>
              <w:left w:val="single" w:sz="4" w:space="0" w:color="auto"/>
              <w:right w:val="single" w:sz="4" w:space="0" w:color="auto"/>
            </w:tcBorders>
            <w:vAlign w:val="center"/>
          </w:tcPr>
          <w:p w14:paraId="1DD2D500" w14:textId="77777777" w:rsidR="009B3A4A" w:rsidRPr="00B34032" w:rsidRDefault="009B3A4A" w:rsidP="002B0931">
            <w:pPr>
              <w:jc w:val="both"/>
              <w:rPr>
                <w:rFonts w:cstheme="minorHAnsi"/>
                <w:szCs w:val="20"/>
                <w:lang w:eastAsia="en-US"/>
              </w:rPr>
            </w:pPr>
          </w:p>
        </w:tc>
        <w:tc>
          <w:tcPr>
            <w:tcW w:w="620" w:type="dxa"/>
            <w:vMerge/>
            <w:tcBorders>
              <w:left w:val="single" w:sz="4" w:space="0" w:color="auto"/>
              <w:right w:val="single" w:sz="4" w:space="0" w:color="auto"/>
            </w:tcBorders>
            <w:vAlign w:val="center"/>
          </w:tcPr>
          <w:p w14:paraId="3C423033" w14:textId="77777777" w:rsidR="009B3A4A" w:rsidRPr="00B34032" w:rsidRDefault="009B3A4A" w:rsidP="002B0931">
            <w:pPr>
              <w:jc w:val="center"/>
              <w:rPr>
                <w:rFonts w:cstheme="minorHAnsi"/>
                <w:szCs w:val="20"/>
                <w:lang w:eastAsia="en-US"/>
              </w:rPr>
            </w:pPr>
          </w:p>
        </w:tc>
        <w:tc>
          <w:tcPr>
            <w:tcW w:w="776" w:type="dxa"/>
            <w:tcBorders>
              <w:top w:val="single" w:sz="4" w:space="0" w:color="auto"/>
              <w:left w:val="single" w:sz="4" w:space="0" w:color="auto"/>
              <w:bottom w:val="single" w:sz="4" w:space="0" w:color="auto"/>
              <w:right w:val="single" w:sz="4" w:space="0" w:color="auto"/>
            </w:tcBorders>
            <w:shd w:val="clear" w:color="auto" w:fill="auto"/>
            <w:vAlign w:val="center"/>
          </w:tcPr>
          <w:p w14:paraId="523FEE24" w14:textId="77777777" w:rsidR="009B3A4A" w:rsidRPr="00B34032" w:rsidRDefault="009B3A4A" w:rsidP="002B0931">
            <w:pPr>
              <w:jc w:val="center"/>
              <w:rPr>
                <w:rFonts w:cstheme="minorHAnsi"/>
                <w:szCs w:val="20"/>
                <w:lang w:eastAsia="en-US"/>
              </w:rPr>
            </w:pPr>
            <w:r w:rsidRPr="00B34032">
              <w:rPr>
                <w:rFonts w:cstheme="minorHAnsi"/>
                <w:szCs w:val="20"/>
                <w:lang w:eastAsia="en-US"/>
              </w:rPr>
              <w:t>2.3</w:t>
            </w:r>
          </w:p>
        </w:tc>
        <w:tc>
          <w:tcPr>
            <w:tcW w:w="2551" w:type="dxa"/>
            <w:tcBorders>
              <w:left w:val="single" w:sz="4" w:space="0" w:color="auto"/>
              <w:bottom w:val="single" w:sz="4" w:space="0" w:color="000000" w:themeColor="text1"/>
              <w:right w:val="single" w:sz="4" w:space="0" w:color="000000" w:themeColor="text1"/>
            </w:tcBorders>
            <w:shd w:val="clear" w:color="auto" w:fill="auto"/>
            <w:vAlign w:val="center"/>
          </w:tcPr>
          <w:p w14:paraId="799FBE34" w14:textId="77777777" w:rsidR="009B3A4A" w:rsidRPr="00B34032" w:rsidRDefault="009B3A4A" w:rsidP="002B0931">
            <w:pPr>
              <w:jc w:val="both"/>
              <w:rPr>
                <w:rFonts w:cstheme="minorHAnsi"/>
                <w:szCs w:val="20"/>
                <w:lang w:eastAsia="en-US"/>
              </w:rPr>
            </w:pPr>
            <w:r w:rsidRPr="00B34032">
              <w:rPr>
                <w:rFonts w:cstheme="minorHAnsi"/>
                <w:szCs w:val="20"/>
                <w:lang w:eastAsia="en-US"/>
              </w:rPr>
              <w:t>Dotazione di interfaccia con display “touch screen”;</w:t>
            </w:r>
          </w:p>
        </w:tc>
        <w:tc>
          <w:tcPr>
            <w:tcW w:w="683" w:type="dxa"/>
            <w:tcBorders>
              <w:left w:val="single" w:sz="4" w:space="0" w:color="000000" w:themeColor="text1"/>
              <w:bottom w:val="single" w:sz="4" w:space="0" w:color="000000" w:themeColor="text1"/>
              <w:right w:val="single" w:sz="4" w:space="0" w:color="000000" w:themeColor="text1"/>
            </w:tcBorders>
            <w:shd w:val="clear" w:color="auto" w:fill="auto"/>
            <w:vAlign w:val="center"/>
          </w:tcPr>
          <w:p w14:paraId="0050DD03" w14:textId="77777777" w:rsidR="009B3A4A" w:rsidRPr="00B34032" w:rsidRDefault="009B3A4A" w:rsidP="002B0931">
            <w:pPr>
              <w:jc w:val="center"/>
              <w:rPr>
                <w:rFonts w:cstheme="minorHAnsi"/>
                <w:szCs w:val="20"/>
                <w:lang w:eastAsia="en-US"/>
              </w:rPr>
            </w:pPr>
            <w:r w:rsidRPr="00B34032">
              <w:rPr>
                <w:rFonts w:cstheme="minorHAnsi"/>
                <w:szCs w:val="20"/>
                <w:lang w:eastAsia="en-US"/>
              </w:rPr>
              <w:t>2</w:t>
            </w:r>
          </w:p>
        </w:tc>
        <w:tc>
          <w:tcPr>
            <w:tcW w:w="1869" w:type="dxa"/>
            <w:tcBorders>
              <w:left w:val="single" w:sz="4" w:space="0" w:color="000000" w:themeColor="text1"/>
              <w:bottom w:val="single" w:sz="4" w:space="0" w:color="000000" w:themeColor="text1"/>
              <w:right w:val="single" w:sz="4" w:space="0" w:color="000000" w:themeColor="text1"/>
            </w:tcBorders>
          </w:tcPr>
          <w:p w14:paraId="393B62D4" w14:textId="77777777" w:rsidR="009B3A4A" w:rsidRPr="00B34032" w:rsidRDefault="009B3A4A" w:rsidP="002B0931">
            <w:pPr>
              <w:jc w:val="center"/>
              <w:rPr>
                <w:rFonts w:cstheme="minorHAnsi"/>
                <w:szCs w:val="20"/>
                <w:lang w:eastAsia="en-US"/>
              </w:rPr>
            </w:pPr>
          </w:p>
        </w:tc>
      </w:tr>
      <w:tr w:rsidR="009B3A4A" w:rsidRPr="00B34032" w14:paraId="2DC9A643" w14:textId="77777777" w:rsidTr="002B0931">
        <w:trPr>
          <w:cantSplit/>
          <w:trHeight w:val="20"/>
        </w:trPr>
        <w:tc>
          <w:tcPr>
            <w:tcW w:w="373" w:type="dxa"/>
            <w:vMerge/>
            <w:tcBorders>
              <w:left w:val="single" w:sz="4" w:space="0" w:color="auto"/>
              <w:right w:val="single" w:sz="4" w:space="0" w:color="auto"/>
            </w:tcBorders>
            <w:vAlign w:val="center"/>
          </w:tcPr>
          <w:p w14:paraId="7E49EFB1" w14:textId="77777777" w:rsidR="009B3A4A" w:rsidRPr="00B34032" w:rsidRDefault="009B3A4A" w:rsidP="002B0931">
            <w:pPr>
              <w:jc w:val="both"/>
              <w:rPr>
                <w:rFonts w:cstheme="minorHAnsi"/>
                <w:szCs w:val="20"/>
                <w:lang w:eastAsia="en-US"/>
              </w:rPr>
            </w:pPr>
          </w:p>
        </w:tc>
        <w:tc>
          <w:tcPr>
            <w:tcW w:w="1984" w:type="dxa"/>
            <w:vMerge/>
            <w:tcBorders>
              <w:left w:val="single" w:sz="4" w:space="0" w:color="auto"/>
              <w:right w:val="single" w:sz="4" w:space="0" w:color="auto"/>
            </w:tcBorders>
            <w:vAlign w:val="center"/>
          </w:tcPr>
          <w:p w14:paraId="757D5621" w14:textId="77777777" w:rsidR="009B3A4A" w:rsidRPr="00B34032" w:rsidRDefault="009B3A4A" w:rsidP="002B0931">
            <w:pPr>
              <w:jc w:val="both"/>
              <w:rPr>
                <w:rFonts w:cstheme="minorHAnsi"/>
                <w:szCs w:val="20"/>
                <w:lang w:eastAsia="en-US"/>
              </w:rPr>
            </w:pPr>
          </w:p>
        </w:tc>
        <w:tc>
          <w:tcPr>
            <w:tcW w:w="620" w:type="dxa"/>
            <w:vMerge/>
            <w:tcBorders>
              <w:left w:val="single" w:sz="4" w:space="0" w:color="auto"/>
              <w:right w:val="single" w:sz="4" w:space="0" w:color="auto"/>
            </w:tcBorders>
            <w:vAlign w:val="center"/>
          </w:tcPr>
          <w:p w14:paraId="645E215A" w14:textId="77777777" w:rsidR="009B3A4A" w:rsidRPr="00B34032" w:rsidRDefault="009B3A4A" w:rsidP="002B0931">
            <w:pPr>
              <w:jc w:val="center"/>
              <w:rPr>
                <w:rFonts w:cstheme="minorHAnsi"/>
                <w:szCs w:val="20"/>
                <w:lang w:eastAsia="en-US"/>
              </w:rPr>
            </w:pPr>
          </w:p>
        </w:tc>
        <w:tc>
          <w:tcPr>
            <w:tcW w:w="776" w:type="dxa"/>
            <w:tcBorders>
              <w:top w:val="single" w:sz="4" w:space="0" w:color="auto"/>
              <w:left w:val="single" w:sz="4" w:space="0" w:color="auto"/>
              <w:bottom w:val="single" w:sz="4" w:space="0" w:color="auto"/>
              <w:right w:val="single" w:sz="4" w:space="0" w:color="auto"/>
            </w:tcBorders>
            <w:shd w:val="clear" w:color="auto" w:fill="auto"/>
            <w:vAlign w:val="center"/>
          </w:tcPr>
          <w:p w14:paraId="0A327328" w14:textId="77777777" w:rsidR="009B3A4A" w:rsidRPr="00B34032" w:rsidRDefault="009B3A4A" w:rsidP="002B0931">
            <w:pPr>
              <w:jc w:val="center"/>
              <w:rPr>
                <w:rFonts w:cstheme="minorHAnsi"/>
                <w:szCs w:val="20"/>
                <w:lang w:eastAsia="en-US"/>
              </w:rPr>
            </w:pPr>
            <w:r w:rsidRPr="00B34032">
              <w:rPr>
                <w:rFonts w:cstheme="minorHAnsi"/>
                <w:szCs w:val="20"/>
                <w:lang w:eastAsia="en-US"/>
              </w:rPr>
              <w:t>2.4</w:t>
            </w:r>
          </w:p>
        </w:tc>
        <w:tc>
          <w:tcPr>
            <w:tcW w:w="2551" w:type="dxa"/>
            <w:tcBorders>
              <w:left w:val="single" w:sz="4" w:space="0" w:color="auto"/>
              <w:bottom w:val="single" w:sz="4" w:space="0" w:color="000000" w:themeColor="text1"/>
              <w:right w:val="single" w:sz="4" w:space="0" w:color="000000" w:themeColor="text1"/>
            </w:tcBorders>
            <w:shd w:val="clear" w:color="auto" w:fill="auto"/>
            <w:vAlign w:val="center"/>
          </w:tcPr>
          <w:p w14:paraId="4C7889DE" w14:textId="77777777" w:rsidR="009B3A4A" w:rsidRPr="00B34032" w:rsidRDefault="009B3A4A" w:rsidP="002B0931">
            <w:pPr>
              <w:jc w:val="both"/>
              <w:rPr>
                <w:rFonts w:cstheme="minorHAnsi"/>
                <w:szCs w:val="20"/>
                <w:lang w:eastAsia="en-US"/>
              </w:rPr>
            </w:pPr>
            <w:r w:rsidRPr="00B34032">
              <w:rPr>
                <w:rFonts w:cstheme="minorHAnsi"/>
                <w:szCs w:val="20"/>
                <w:lang w:eastAsia="en-US"/>
              </w:rPr>
              <w:t>Iniettore Split-Splitless (SSL) con corpo in materiale completamente inerte</w:t>
            </w:r>
          </w:p>
        </w:tc>
        <w:tc>
          <w:tcPr>
            <w:tcW w:w="683" w:type="dxa"/>
            <w:tcBorders>
              <w:left w:val="single" w:sz="4" w:space="0" w:color="000000" w:themeColor="text1"/>
              <w:bottom w:val="single" w:sz="4" w:space="0" w:color="000000" w:themeColor="text1"/>
              <w:right w:val="single" w:sz="4" w:space="0" w:color="000000" w:themeColor="text1"/>
            </w:tcBorders>
            <w:shd w:val="clear" w:color="auto" w:fill="auto"/>
            <w:vAlign w:val="center"/>
          </w:tcPr>
          <w:p w14:paraId="474DD64D" w14:textId="77777777" w:rsidR="009B3A4A" w:rsidRPr="00B34032" w:rsidRDefault="009B3A4A" w:rsidP="002B0931">
            <w:pPr>
              <w:jc w:val="center"/>
              <w:rPr>
                <w:rFonts w:cstheme="minorHAnsi"/>
                <w:szCs w:val="20"/>
                <w:lang w:eastAsia="en-US"/>
              </w:rPr>
            </w:pPr>
            <w:r w:rsidRPr="00B34032">
              <w:rPr>
                <w:rFonts w:cstheme="minorHAnsi"/>
                <w:szCs w:val="20"/>
                <w:lang w:eastAsia="en-US"/>
              </w:rPr>
              <w:t>2</w:t>
            </w:r>
          </w:p>
        </w:tc>
        <w:tc>
          <w:tcPr>
            <w:tcW w:w="1869" w:type="dxa"/>
            <w:tcBorders>
              <w:left w:val="single" w:sz="4" w:space="0" w:color="000000" w:themeColor="text1"/>
              <w:bottom w:val="single" w:sz="4" w:space="0" w:color="000000" w:themeColor="text1"/>
              <w:right w:val="single" w:sz="4" w:space="0" w:color="000000" w:themeColor="text1"/>
            </w:tcBorders>
          </w:tcPr>
          <w:p w14:paraId="10231AD9" w14:textId="77777777" w:rsidR="009B3A4A" w:rsidRPr="00B34032" w:rsidRDefault="009B3A4A" w:rsidP="002B0931">
            <w:pPr>
              <w:jc w:val="center"/>
              <w:rPr>
                <w:rFonts w:cstheme="minorHAnsi"/>
                <w:szCs w:val="20"/>
                <w:lang w:eastAsia="en-US"/>
              </w:rPr>
            </w:pPr>
          </w:p>
        </w:tc>
      </w:tr>
      <w:tr w:rsidR="009B3A4A" w:rsidRPr="00B34032" w14:paraId="04700F07" w14:textId="77777777" w:rsidTr="002B0931">
        <w:trPr>
          <w:cantSplit/>
          <w:trHeight w:val="20"/>
        </w:trPr>
        <w:tc>
          <w:tcPr>
            <w:tcW w:w="373" w:type="dxa"/>
            <w:vMerge/>
            <w:tcBorders>
              <w:left w:val="single" w:sz="4" w:space="0" w:color="auto"/>
              <w:right w:val="single" w:sz="4" w:space="0" w:color="auto"/>
            </w:tcBorders>
            <w:vAlign w:val="center"/>
          </w:tcPr>
          <w:p w14:paraId="2BFC315B" w14:textId="77777777" w:rsidR="009B3A4A" w:rsidRPr="00B34032" w:rsidRDefault="009B3A4A" w:rsidP="002B0931">
            <w:pPr>
              <w:jc w:val="both"/>
              <w:rPr>
                <w:rFonts w:cstheme="minorHAnsi"/>
                <w:szCs w:val="20"/>
                <w:lang w:eastAsia="en-US"/>
              </w:rPr>
            </w:pPr>
          </w:p>
        </w:tc>
        <w:tc>
          <w:tcPr>
            <w:tcW w:w="1984" w:type="dxa"/>
            <w:vMerge/>
            <w:tcBorders>
              <w:left w:val="single" w:sz="4" w:space="0" w:color="auto"/>
              <w:right w:val="single" w:sz="4" w:space="0" w:color="auto"/>
            </w:tcBorders>
            <w:vAlign w:val="center"/>
          </w:tcPr>
          <w:p w14:paraId="04FE41CF" w14:textId="77777777" w:rsidR="009B3A4A" w:rsidRPr="00B34032" w:rsidRDefault="009B3A4A" w:rsidP="002B0931">
            <w:pPr>
              <w:jc w:val="both"/>
              <w:rPr>
                <w:rFonts w:cstheme="minorHAnsi"/>
                <w:szCs w:val="20"/>
                <w:lang w:eastAsia="en-US"/>
              </w:rPr>
            </w:pPr>
          </w:p>
        </w:tc>
        <w:tc>
          <w:tcPr>
            <w:tcW w:w="620" w:type="dxa"/>
            <w:vMerge/>
            <w:tcBorders>
              <w:left w:val="single" w:sz="4" w:space="0" w:color="auto"/>
              <w:right w:val="single" w:sz="4" w:space="0" w:color="auto"/>
            </w:tcBorders>
            <w:vAlign w:val="center"/>
          </w:tcPr>
          <w:p w14:paraId="292F5C32" w14:textId="77777777" w:rsidR="009B3A4A" w:rsidRPr="00B34032" w:rsidRDefault="009B3A4A" w:rsidP="002B0931">
            <w:pPr>
              <w:jc w:val="center"/>
              <w:rPr>
                <w:rFonts w:cstheme="minorHAnsi"/>
                <w:szCs w:val="20"/>
                <w:lang w:eastAsia="en-US"/>
              </w:rPr>
            </w:pPr>
          </w:p>
        </w:tc>
        <w:tc>
          <w:tcPr>
            <w:tcW w:w="776" w:type="dxa"/>
            <w:tcBorders>
              <w:top w:val="single" w:sz="4" w:space="0" w:color="auto"/>
              <w:left w:val="single" w:sz="4" w:space="0" w:color="auto"/>
              <w:bottom w:val="single" w:sz="4" w:space="0" w:color="auto"/>
              <w:right w:val="single" w:sz="4" w:space="0" w:color="auto"/>
            </w:tcBorders>
            <w:shd w:val="clear" w:color="auto" w:fill="auto"/>
            <w:vAlign w:val="center"/>
          </w:tcPr>
          <w:p w14:paraId="18F0B445" w14:textId="77777777" w:rsidR="009B3A4A" w:rsidRPr="00B34032" w:rsidRDefault="009B3A4A" w:rsidP="002B0931">
            <w:pPr>
              <w:jc w:val="center"/>
              <w:rPr>
                <w:rFonts w:cstheme="minorHAnsi"/>
                <w:szCs w:val="20"/>
                <w:lang w:eastAsia="en-US"/>
              </w:rPr>
            </w:pPr>
            <w:r w:rsidRPr="00B34032">
              <w:rPr>
                <w:rFonts w:cstheme="minorHAnsi"/>
                <w:szCs w:val="20"/>
                <w:lang w:eastAsia="en-US"/>
              </w:rPr>
              <w:t>2.5</w:t>
            </w:r>
          </w:p>
        </w:tc>
        <w:tc>
          <w:tcPr>
            <w:tcW w:w="2551" w:type="dxa"/>
            <w:tcBorders>
              <w:left w:val="single" w:sz="4" w:space="0" w:color="auto"/>
              <w:bottom w:val="single" w:sz="4" w:space="0" w:color="000000" w:themeColor="text1"/>
              <w:right w:val="single" w:sz="4" w:space="0" w:color="000000" w:themeColor="text1"/>
            </w:tcBorders>
            <w:shd w:val="clear" w:color="auto" w:fill="auto"/>
            <w:vAlign w:val="center"/>
          </w:tcPr>
          <w:p w14:paraId="65408731" w14:textId="77777777" w:rsidR="009B3A4A" w:rsidRPr="00B34032" w:rsidRDefault="009B3A4A" w:rsidP="002B0931">
            <w:pPr>
              <w:jc w:val="both"/>
              <w:rPr>
                <w:rFonts w:cstheme="minorHAnsi"/>
                <w:szCs w:val="20"/>
                <w:lang w:eastAsia="en-US"/>
              </w:rPr>
            </w:pPr>
            <w:r w:rsidRPr="00B34032">
              <w:rPr>
                <w:rFonts w:cstheme="minorHAnsi"/>
                <w:szCs w:val="20"/>
                <w:lang w:eastAsia="en-US"/>
              </w:rPr>
              <w:t>Possibilità di accedere a setto e liner senza utilizzo di attrezzi per la sostituzione per entrambi gli iniettori in dotazione</w:t>
            </w:r>
          </w:p>
        </w:tc>
        <w:tc>
          <w:tcPr>
            <w:tcW w:w="683" w:type="dxa"/>
            <w:tcBorders>
              <w:left w:val="single" w:sz="4" w:space="0" w:color="000000" w:themeColor="text1"/>
              <w:bottom w:val="single" w:sz="4" w:space="0" w:color="000000" w:themeColor="text1"/>
              <w:right w:val="single" w:sz="4" w:space="0" w:color="000000" w:themeColor="text1"/>
            </w:tcBorders>
            <w:shd w:val="clear" w:color="auto" w:fill="auto"/>
            <w:vAlign w:val="center"/>
          </w:tcPr>
          <w:p w14:paraId="778F519E" w14:textId="77777777" w:rsidR="009B3A4A" w:rsidRPr="00B34032" w:rsidRDefault="009B3A4A" w:rsidP="002B0931">
            <w:pPr>
              <w:jc w:val="center"/>
              <w:rPr>
                <w:rFonts w:cstheme="minorHAnsi"/>
                <w:szCs w:val="20"/>
                <w:lang w:eastAsia="en-US"/>
              </w:rPr>
            </w:pPr>
            <w:r w:rsidRPr="00B34032">
              <w:rPr>
                <w:rFonts w:cstheme="minorHAnsi"/>
                <w:szCs w:val="20"/>
                <w:lang w:eastAsia="en-US"/>
              </w:rPr>
              <w:t>1</w:t>
            </w:r>
          </w:p>
        </w:tc>
        <w:tc>
          <w:tcPr>
            <w:tcW w:w="1869" w:type="dxa"/>
            <w:tcBorders>
              <w:left w:val="single" w:sz="4" w:space="0" w:color="000000" w:themeColor="text1"/>
              <w:bottom w:val="single" w:sz="4" w:space="0" w:color="000000" w:themeColor="text1"/>
              <w:right w:val="single" w:sz="4" w:space="0" w:color="000000" w:themeColor="text1"/>
            </w:tcBorders>
          </w:tcPr>
          <w:p w14:paraId="503B0D0A" w14:textId="77777777" w:rsidR="009B3A4A" w:rsidRPr="00B34032" w:rsidRDefault="009B3A4A" w:rsidP="002B0931">
            <w:pPr>
              <w:jc w:val="center"/>
              <w:rPr>
                <w:rFonts w:cstheme="minorHAnsi"/>
                <w:szCs w:val="20"/>
                <w:lang w:eastAsia="en-US"/>
              </w:rPr>
            </w:pPr>
          </w:p>
        </w:tc>
      </w:tr>
      <w:tr w:rsidR="009B3A4A" w:rsidRPr="00B34032" w14:paraId="7A7C2FD2" w14:textId="77777777" w:rsidTr="002B0931">
        <w:trPr>
          <w:cantSplit/>
          <w:trHeight w:val="20"/>
        </w:trPr>
        <w:tc>
          <w:tcPr>
            <w:tcW w:w="373" w:type="dxa"/>
            <w:vMerge/>
            <w:tcBorders>
              <w:left w:val="single" w:sz="4" w:space="0" w:color="auto"/>
              <w:right w:val="single" w:sz="4" w:space="0" w:color="auto"/>
            </w:tcBorders>
            <w:vAlign w:val="center"/>
          </w:tcPr>
          <w:p w14:paraId="59FD4394" w14:textId="77777777" w:rsidR="009B3A4A" w:rsidRPr="00B34032" w:rsidRDefault="009B3A4A" w:rsidP="002B0931">
            <w:pPr>
              <w:jc w:val="both"/>
              <w:rPr>
                <w:rFonts w:cstheme="minorHAnsi"/>
                <w:szCs w:val="20"/>
                <w:lang w:eastAsia="en-US"/>
              </w:rPr>
            </w:pPr>
          </w:p>
        </w:tc>
        <w:tc>
          <w:tcPr>
            <w:tcW w:w="1984" w:type="dxa"/>
            <w:vMerge/>
            <w:tcBorders>
              <w:left w:val="single" w:sz="4" w:space="0" w:color="auto"/>
              <w:right w:val="single" w:sz="4" w:space="0" w:color="auto"/>
            </w:tcBorders>
            <w:vAlign w:val="center"/>
          </w:tcPr>
          <w:p w14:paraId="64165BE8" w14:textId="77777777" w:rsidR="009B3A4A" w:rsidRPr="00B34032" w:rsidRDefault="009B3A4A" w:rsidP="002B0931">
            <w:pPr>
              <w:jc w:val="both"/>
              <w:rPr>
                <w:rFonts w:cstheme="minorHAnsi"/>
                <w:szCs w:val="20"/>
                <w:lang w:eastAsia="en-US"/>
              </w:rPr>
            </w:pPr>
          </w:p>
        </w:tc>
        <w:tc>
          <w:tcPr>
            <w:tcW w:w="620" w:type="dxa"/>
            <w:vMerge/>
            <w:tcBorders>
              <w:left w:val="single" w:sz="4" w:space="0" w:color="auto"/>
              <w:right w:val="single" w:sz="4" w:space="0" w:color="auto"/>
            </w:tcBorders>
            <w:vAlign w:val="center"/>
          </w:tcPr>
          <w:p w14:paraId="48D0B6A3" w14:textId="77777777" w:rsidR="009B3A4A" w:rsidRPr="00B34032" w:rsidRDefault="009B3A4A" w:rsidP="002B0931">
            <w:pPr>
              <w:jc w:val="center"/>
              <w:rPr>
                <w:rFonts w:cstheme="minorHAnsi"/>
                <w:szCs w:val="20"/>
                <w:lang w:eastAsia="en-US"/>
              </w:rPr>
            </w:pPr>
          </w:p>
        </w:tc>
        <w:tc>
          <w:tcPr>
            <w:tcW w:w="776" w:type="dxa"/>
            <w:tcBorders>
              <w:top w:val="single" w:sz="4" w:space="0" w:color="auto"/>
              <w:left w:val="single" w:sz="4" w:space="0" w:color="auto"/>
              <w:bottom w:val="single" w:sz="4" w:space="0" w:color="auto"/>
              <w:right w:val="single" w:sz="4" w:space="0" w:color="auto"/>
            </w:tcBorders>
            <w:shd w:val="clear" w:color="auto" w:fill="auto"/>
            <w:vAlign w:val="center"/>
          </w:tcPr>
          <w:p w14:paraId="09FB5F83" w14:textId="77777777" w:rsidR="009B3A4A" w:rsidRPr="00B34032" w:rsidRDefault="009B3A4A" w:rsidP="002B0931">
            <w:pPr>
              <w:jc w:val="center"/>
              <w:rPr>
                <w:rFonts w:cstheme="minorHAnsi"/>
                <w:szCs w:val="20"/>
                <w:lang w:eastAsia="en-US"/>
              </w:rPr>
            </w:pPr>
            <w:r w:rsidRPr="00B34032">
              <w:rPr>
                <w:rFonts w:cstheme="minorHAnsi"/>
                <w:szCs w:val="20"/>
                <w:lang w:eastAsia="en-US"/>
              </w:rPr>
              <w:t>2.6</w:t>
            </w:r>
          </w:p>
        </w:tc>
        <w:tc>
          <w:tcPr>
            <w:tcW w:w="2551" w:type="dxa"/>
            <w:tcBorders>
              <w:left w:val="single" w:sz="4" w:space="0" w:color="auto"/>
              <w:bottom w:val="single" w:sz="4" w:space="0" w:color="000000" w:themeColor="text1"/>
              <w:right w:val="single" w:sz="4" w:space="0" w:color="000000" w:themeColor="text1"/>
            </w:tcBorders>
            <w:shd w:val="clear" w:color="auto" w:fill="auto"/>
            <w:vAlign w:val="center"/>
          </w:tcPr>
          <w:p w14:paraId="0B8BE555" w14:textId="77777777" w:rsidR="009B3A4A" w:rsidRPr="00B34032" w:rsidRDefault="009B3A4A" w:rsidP="002B0931">
            <w:pPr>
              <w:jc w:val="both"/>
              <w:rPr>
                <w:rFonts w:cstheme="minorHAnsi"/>
                <w:szCs w:val="20"/>
                <w:lang w:eastAsia="en-US"/>
              </w:rPr>
            </w:pPr>
            <w:r w:rsidRPr="00B34032">
              <w:rPr>
                <w:rFonts w:cstheme="minorHAnsi"/>
                <w:szCs w:val="20"/>
                <w:lang w:eastAsia="en-US"/>
              </w:rPr>
              <w:t>Possibilità per l’operatore di intercambiare l’iniettore in dotazione con altro diverso senza l’intervento di un tecnico (tipo PLUG &amp; PLAY). L’ulteriore iniettore non è richiesto nella fornitura.</w:t>
            </w:r>
          </w:p>
        </w:tc>
        <w:tc>
          <w:tcPr>
            <w:tcW w:w="683" w:type="dxa"/>
            <w:tcBorders>
              <w:left w:val="single" w:sz="4" w:space="0" w:color="000000" w:themeColor="text1"/>
              <w:bottom w:val="single" w:sz="4" w:space="0" w:color="000000" w:themeColor="text1"/>
              <w:right w:val="single" w:sz="4" w:space="0" w:color="000000" w:themeColor="text1"/>
            </w:tcBorders>
            <w:shd w:val="clear" w:color="auto" w:fill="auto"/>
            <w:vAlign w:val="center"/>
          </w:tcPr>
          <w:p w14:paraId="10E99EF6" w14:textId="77777777" w:rsidR="009B3A4A" w:rsidRPr="00B34032" w:rsidRDefault="009B3A4A" w:rsidP="002B0931">
            <w:pPr>
              <w:jc w:val="center"/>
              <w:rPr>
                <w:rFonts w:cstheme="minorHAnsi"/>
                <w:szCs w:val="20"/>
                <w:lang w:eastAsia="en-US"/>
              </w:rPr>
            </w:pPr>
            <w:r w:rsidRPr="00B34032">
              <w:rPr>
                <w:rFonts w:cstheme="minorHAnsi"/>
                <w:szCs w:val="20"/>
                <w:lang w:eastAsia="en-US"/>
              </w:rPr>
              <w:t>2</w:t>
            </w:r>
          </w:p>
        </w:tc>
        <w:tc>
          <w:tcPr>
            <w:tcW w:w="1869" w:type="dxa"/>
            <w:tcBorders>
              <w:left w:val="single" w:sz="4" w:space="0" w:color="000000" w:themeColor="text1"/>
              <w:bottom w:val="single" w:sz="4" w:space="0" w:color="000000" w:themeColor="text1"/>
              <w:right w:val="single" w:sz="4" w:space="0" w:color="000000" w:themeColor="text1"/>
            </w:tcBorders>
          </w:tcPr>
          <w:p w14:paraId="6D83F5DE" w14:textId="77777777" w:rsidR="009B3A4A" w:rsidRPr="00B34032" w:rsidRDefault="009B3A4A" w:rsidP="002B0931">
            <w:pPr>
              <w:jc w:val="center"/>
              <w:rPr>
                <w:rFonts w:cstheme="minorHAnsi"/>
                <w:szCs w:val="20"/>
                <w:lang w:eastAsia="en-US"/>
              </w:rPr>
            </w:pPr>
          </w:p>
        </w:tc>
      </w:tr>
      <w:tr w:rsidR="009B3A4A" w:rsidRPr="00B34032" w14:paraId="4B61270B" w14:textId="77777777" w:rsidTr="002B0931">
        <w:trPr>
          <w:cantSplit/>
          <w:trHeight w:val="20"/>
        </w:trPr>
        <w:tc>
          <w:tcPr>
            <w:tcW w:w="373" w:type="dxa"/>
            <w:vMerge/>
            <w:tcBorders>
              <w:left w:val="single" w:sz="4" w:space="0" w:color="auto"/>
              <w:right w:val="single" w:sz="4" w:space="0" w:color="auto"/>
            </w:tcBorders>
            <w:vAlign w:val="center"/>
          </w:tcPr>
          <w:p w14:paraId="094373F8" w14:textId="77777777" w:rsidR="009B3A4A" w:rsidRPr="00B34032" w:rsidRDefault="009B3A4A" w:rsidP="002B0931">
            <w:pPr>
              <w:jc w:val="both"/>
              <w:rPr>
                <w:rFonts w:cstheme="minorHAnsi"/>
                <w:szCs w:val="20"/>
                <w:lang w:eastAsia="en-US"/>
              </w:rPr>
            </w:pPr>
          </w:p>
        </w:tc>
        <w:tc>
          <w:tcPr>
            <w:tcW w:w="1984" w:type="dxa"/>
            <w:vMerge/>
            <w:tcBorders>
              <w:left w:val="single" w:sz="4" w:space="0" w:color="auto"/>
              <w:right w:val="single" w:sz="4" w:space="0" w:color="auto"/>
            </w:tcBorders>
            <w:vAlign w:val="center"/>
          </w:tcPr>
          <w:p w14:paraId="7BC49B20" w14:textId="77777777" w:rsidR="009B3A4A" w:rsidRPr="00B34032" w:rsidRDefault="009B3A4A" w:rsidP="002B0931">
            <w:pPr>
              <w:jc w:val="both"/>
              <w:rPr>
                <w:rFonts w:cstheme="minorHAnsi"/>
                <w:szCs w:val="20"/>
                <w:lang w:eastAsia="en-US"/>
              </w:rPr>
            </w:pPr>
          </w:p>
        </w:tc>
        <w:tc>
          <w:tcPr>
            <w:tcW w:w="620" w:type="dxa"/>
            <w:vMerge/>
            <w:tcBorders>
              <w:left w:val="single" w:sz="4" w:space="0" w:color="auto"/>
              <w:right w:val="single" w:sz="4" w:space="0" w:color="auto"/>
            </w:tcBorders>
            <w:vAlign w:val="center"/>
          </w:tcPr>
          <w:p w14:paraId="40801702" w14:textId="77777777" w:rsidR="009B3A4A" w:rsidRPr="00B34032" w:rsidRDefault="009B3A4A" w:rsidP="002B0931">
            <w:pPr>
              <w:jc w:val="center"/>
              <w:rPr>
                <w:rFonts w:cstheme="minorHAnsi"/>
                <w:szCs w:val="20"/>
                <w:lang w:eastAsia="en-US"/>
              </w:rPr>
            </w:pPr>
          </w:p>
        </w:tc>
        <w:tc>
          <w:tcPr>
            <w:tcW w:w="776" w:type="dxa"/>
            <w:tcBorders>
              <w:top w:val="single" w:sz="4" w:space="0" w:color="auto"/>
              <w:left w:val="single" w:sz="4" w:space="0" w:color="auto"/>
              <w:bottom w:val="single" w:sz="4" w:space="0" w:color="auto"/>
              <w:right w:val="single" w:sz="4" w:space="0" w:color="auto"/>
            </w:tcBorders>
            <w:shd w:val="clear" w:color="auto" w:fill="auto"/>
            <w:vAlign w:val="center"/>
          </w:tcPr>
          <w:p w14:paraId="0CFF6F49" w14:textId="77777777" w:rsidR="009B3A4A" w:rsidRPr="00B34032" w:rsidRDefault="009B3A4A" w:rsidP="002B0931">
            <w:pPr>
              <w:jc w:val="center"/>
              <w:rPr>
                <w:rFonts w:cstheme="minorHAnsi"/>
                <w:szCs w:val="20"/>
                <w:lang w:eastAsia="en-US"/>
              </w:rPr>
            </w:pPr>
            <w:r w:rsidRPr="00B34032">
              <w:rPr>
                <w:rFonts w:cstheme="minorHAnsi"/>
                <w:szCs w:val="20"/>
                <w:lang w:eastAsia="en-US"/>
              </w:rPr>
              <w:t>2.7</w:t>
            </w:r>
          </w:p>
        </w:tc>
        <w:tc>
          <w:tcPr>
            <w:tcW w:w="2551" w:type="dxa"/>
            <w:tcBorders>
              <w:left w:val="single" w:sz="4" w:space="0" w:color="auto"/>
              <w:bottom w:val="single" w:sz="4" w:space="0" w:color="000000" w:themeColor="text1"/>
              <w:right w:val="single" w:sz="4" w:space="0" w:color="000000" w:themeColor="text1"/>
            </w:tcBorders>
            <w:shd w:val="clear" w:color="auto" w:fill="auto"/>
            <w:vAlign w:val="center"/>
          </w:tcPr>
          <w:p w14:paraId="3E5D08E7" w14:textId="77777777" w:rsidR="009B3A4A" w:rsidRPr="00B34032" w:rsidRDefault="009B3A4A" w:rsidP="002B0931">
            <w:pPr>
              <w:jc w:val="both"/>
              <w:rPr>
                <w:rFonts w:cstheme="minorHAnsi"/>
                <w:szCs w:val="20"/>
                <w:lang w:eastAsia="en-US"/>
              </w:rPr>
            </w:pPr>
            <w:r w:rsidRPr="00B34032">
              <w:rPr>
                <w:rFonts w:cstheme="minorHAnsi"/>
                <w:szCs w:val="20"/>
                <w:lang w:eastAsia="en-US"/>
              </w:rPr>
              <w:t>Possibilità futura di installare anche un terzo detector selettivo (2 oltre lo spettrometro) e di splittare l’eluato tra i 3 rivelatori in maniera opportuna</w:t>
            </w:r>
          </w:p>
        </w:tc>
        <w:tc>
          <w:tcPr>
            <w:tcW w:w="683" w:type="dxa"/>
            <w:tcBorders>
              <w:left w:val="single" w:sz="4" w:space="0" w:color="000000" w:themeColor="text1"/>
              <w:bottom w:val="single" w:sz="4" w:space="0" w:color="000000" w:themeColor="text1"/>
              <w:right w:val="single" w:sz="4" w:space="0" w:color="000000" w:themeColor="text1"/>
            </w:tcBorders>
            <w:shd w:val="clear" w:color="auto" w:fill="auto"/>
            <w:vAlign w:val="center"/>
          </w:tcPr>
          <w:p w14:paraId="122B6767" w14:textId="77777777" w:rsidR="009B3A4A" w:rsidRPr="00B34032" w:rsidRDefault="009B3A4A" w:rsidP="002B0931">
            <w:pPr>
              <w:jc w:val="center"/>
              <w:rPr>
                <w:rFonts w:cstheme="minorHAnsi"/>
                <w:szCs w:val="20"/>
                <w:lang w:eastAsia="en-US"/>
              </w:rPr>
            </w:pPr>
            <w:r w:rsidRPr="00B34032">
              <w:rPr>
                <w:rFonts w:cstheme="minorHAnsi"/>
                <w:szCs w:val="20"/>
                <w:lang w:eastAsia="en-US"/>
              </w:rPr>
              <w:t>2</w:t>
            </w:r>
          </w:p>
        </w:tc>
        <w:tc>
          <w:tcPr>
            <w:tcW w:w="1869" w:type="dxa"/>
            <w:tcBorders>
              <w:left w:val="single" w:sz="4" w:space="0" w:color="000000" w:themeColor="text1"/>
              <w:bottom w:val="single" w:sz="4" w:space="0" w:color="000000" w:themeColor="text1"/>
              <w:right w:val="single" w:sz="4" w:space="0" w:color="000000" w:themeColor="text1"/>
            </w:tcBorders>
          </w:tcPr>
          <w:p w14:paraId="262A99F6" w14:textId="77777777" w:rsidR="009B3A4A" w:rsidRPr="00B34032" w:rsidRDefault="009B3A4A" w:rsidP="002B0931">
            <w:pPr>
              <w:jc w:val="center"/>
              <w:rPr>
                <w:rFonts w:cstheme="minorHAnsi"/>
                <w:szCs w:val="20"/>
                <w:lang w:eastAsia="en-US"/>
              </w:rPr>
            </w:pPr>
          </w:p>
        </w:tc>
      </w:tr>
      <w:tr w:rsidR="009B3A4A" w:rsidRPr="00B34032" w14:paraId="23F82E09" w14:textId="77777777" w:rsidTr="002B0931">
        <w:trPr>
          <w:cantSplit/>
          <w:trHeight w:val="20"/>
        </w:trPr>
        <w:tc>
          <w:tcPr>
            <w:tcW w:w="373" w:type="dxa"/>
            <w:vMerge/>
            <w:tcBorders>
              <w:left w:val="single" w:sz="4" w:space="0" w:color="auto"/>
              <w:right w:val="single" w:sz="4" w:space="0" w:color="auto"/>
            </w:tcBorders>
            <w:vAlign w:val="center"/>
          </w:tcPr>
          <w:p w14:paraId="69239F12" w14:textId="77777777" w:rsidR="009B3A4A" w:rsidRPr="00B34032" w:rsidRDefault="009B3A4A" w:rsidP="002B0931">
            <w:pPr>
              <w:jc w:val="both"/>
              <w:rPr>
                <w:rFonts w:cstheme="minorHAnsi"/>
                <w:szCs w:val="20"/>
                <w:lang w:eastAsia="en-US"/>
              </w:rPr>
            </w:pPr>
          </w:p>
        </w:tc>
        <w:tc>
          <w:tcPr>
            <w:tcW w:w="1984" w:type="dxa"/>
            <w:vMerge/>
            <w:tcBorders>
              <w:left w:val="single" w:sz="4" w:space="0" w:color="auto"/>
              <w:right w:val="single" w:sz="4" w:space="0" w:color="auto"/>
            </w:tcBorders>
            <w:vAlign w:val="center"/>
          </w:tcPr>
          <w:p w14:paraId="169A59B9" w14:textId="77777777" w:rsidR="009B3A4A" w:rsidRPr="00B34032" w:rsidRDefault="009B3A4A" w:rsidP="002B0931">
            <w:pPr>
              <w:jc w:val="both"/>
              <w:rPr>
                <w:rFonts w:cstheme="minorHAnsi"/>
                <w:szCs w:val="20"/>
                <w:lang w:eastAsia="en-US"/>
              </w:rPr>
            </w:pPr>
          </w:p>
        </w:tc>
        <w:tc>
          <w:tcPr>
            <w:tcW w:w="620" w:type="dxa"/>
            <w:vMerge/>
            <w:tcBorders>
              <w:left w:val="single" w:sz="4" w:space="0" w:color="auto"/>
              <w:right w:val="single" w:sz="4" w:space="0" w:color="auto"/>
            </w:tcBorders>
            <w:vAlign w:val="center"/>
          </w:tcPr>
          <w:p w14:paraId="3A70BC10" w14:textId="77777777" w:rsidR="009B3A4A" w:rsidRPr="00B34032" w:rsidRDefault="009B3A4A" w:rsidP="002B0931">
            <w:pPr>
              <w:jc w:val="center"/>
              <w:rPr>
                <w:rFonts w:cstheme="minorHAnsi"/>
                <w:szCs w:val="20"/>
                <w:lang w:eastAsia="en-US"/>
              </w:rPr>
            </w:pPr>
          </w:p>
        </w:tc>
        <w:tc>
          <w:tcPr>
            <w:tcW w:w="776" w:type="dxa"/>
            <w:tcBorders>
              <w:top w:val="single" w:sz="4" w:space="0" w:color="auto"/>
              <w:left w:val="single" w:sz="4" w:space="0" w:color="auto"/>
              <w:bottom w:val="single" w:sz="4" w:space="0" w:color="auto"/>
              <w:right w:val="single" w:sz="4" w:space="0" w:color="auto"/>
            </w:tcBorders>
            <w:shd w:val="clear" w:color="auto" w:fill="auto"/>
            <w:vAlign w:val="center"/>
          </w:tcPr>
          <w:p w14:paraId="11EB91F3" w14:textId="77777777" w:rsidR="009B3A4A" w:rsidRPr="00B34032" w:rsidRDefault="009B3A4A" w:rsidP="002B0931">
            <w:pPr>
              <w:jc w:val="center"/>
              <w:rPr>
                <w:rFonts w:cstheme="minorHAnsi"/>
                <w:szCs w:val="20"/>
                <w:lang w:eastAsia="en-US"/>
              </w:rPr>
            </w:pPr>
            <w:r w:rsidRPr="00B34032">
              <w:rPr>
                <w:rFonts w:cstheme="minorHAnsi"/>
                <w:szCs w:val="20"/>
                <w:lang w:eastAsia="en-US"/>
              </w:rPr>
              <w:t>2.8</w:t>
            </w:r>
          </w:p>
        </w:tc>
        <w:tc>
          <w:tcPr>
            <w:tcW w:w="2551" w:type="dxa"/>
            <w:tcBorders>
              <w:left w:val="single" w:sz="4" w:space="0" w:color="auto"/>
              <w:bottom w:val="single" w:sz="4" w:space="0" w:color="000000" w:themeColor="text1"/>
              <w:right w:val="single" w:sz="4" w:space="0" w:color="000000" w:themeColor="text1"/>
            </w:tcBorders>
            <w:shd w:val="clear" w:color="auto" w:fill="auto"/>
            <w:vAlign w:val="center"/>
          </w:tcPr>
          <w:p w14:paraId="154ACC7B" w14:textId="77777777" w:rsidR="009B3A4A" w:rsidRPr="00B34032" w:rsidRDefault="009B3A4A" w:rsidP="002B0931">
            <w:pPr>
              <w:jc w:val="both"/>
              <w:rPr>
                <w:rFonts w:cstheme="minorHAnsi"/>
                <w:szCs w:val="20"/>
                <w:lang w:eastAsia="en-US"/>
              </w:rPr>
            </w:pPr>
            <w:r w:rsidRPr="00B34032">
              <w:rPr>
                <w:rFonts w:cstheme="minorHAnsi"/>
                <w:szCs w:val="20"/>
                <w:lang w:eastAsia="en-US"/>
              </w:rPr>
              <w:t>Possibilità di sostituire la colonna cromatografica senza ventilare lo spettrometro</w:t>
            </w:r>
          </w:p>
        </w:tc>
        <w:tc>
          <w:tcPr>
            <w:tcW w:w="683" w:type="dxa"/>
            <w:tcBorders>
              <w:left w:val="single" w:sz="4" w:space="0" w:color="000000" w:themeColor="text1"/>
              <w:bottom w:val="single" w:sz="4" w:space="0" w:color="000000" w:themeColor="text1"/>
              <w:right w:val="single" w:sz="4" w:space="0" w:color="000000" w:themeColor="text1"/>
            </w:tcBorders>
            <w:shd w:val="clear" w:color="auto" w:fill="auto"/>
            <w:vAlign w:val="center"/>
          </w:tcPr>
          <w:p w14:paraId="71933CCF" w14:textId="77777777" w:rsidR="009B3A4A" w:rsidRPr="00B34032" w:rsidRDefault="009B3A4A" w:rsidP="002B0931">
            <w:pPr>
              <w:jc w:val="center"/>
              <w:rPr>
                <w:rFonts w:cstheme="minorHAnsi"/>
                <w:szCs w:val="20"/>
                <w:lang w:eastAsia="en-US"/>
              </w:rPr>
            </w:pPr>
            <w:r w:rsidRPr="00B34032">
              <w:rPr>
                <w:rFonts w:cstheme="minorHAnsi"/>
                <w:szCs w:val="20"/>
                <w:lang w:eastAsia="en-US"/>
              </w:rPr>
              <w:t>2</w:t>
            </w:r>
          </w:p>
        </w:tc>
        <w:tc>
          <w:tcPr>
            <w:tcW w:w="1869" w:type="dxa"/>
            <w:tcBorders>
              <w:left w:val="single" w:sz="4" w:space="0" w:color="000000" w:themeColor="text1"/>
              <w:bottom w:val="single" w:sz="4" w:space="0" w:color="000000" w:themeColor="text1"/>
              <w:right w:val="single" w:sz="4" w:space="0" w:color="000000" w:themeColor="text1"/>
            </w:tcBorders>
          </w:tcPr>
          <w:p w14:paraId="3890BEE5" w14:textId="77777777" w:rsidR="009B3A4A" w:rsidRPr="00B34032" w:rsidRDefault="009B3A4A" w:rsidP="002B0931">
            <w:pPr>
              <w:jc w:val="center"/>
              <w:rPr>
                <w:rFonts w:cstheme="minorHAnsi"/>
                <w:szCs w:val="20"/>
                <w:lang w:eastAsia="en-US"/>
              </w:rPr>
            </w:pPr>
          </w:p>
        </w:tc>
      </w:tr>
      <w:tr w:rsidR="009B3A4A" w:rsidRPr="00B34032" w14:paraId="1EA6B8D4" w14:textId="77777777" w:rsidTr="002B0931">
        <w:trPr>
          <w:cantSplit/>
          <w:trHeight w:val="20"/>
        </w:trPr>
        <w:tc>
          <w:tcPr>
            <w:tcW w:w="373" w:type="dxa"/>
            <w:vMerge/>
            <w:tcBorders>
              <w:left w:val="single" w:sz="4" w:space="0" w:color="auto"/>
              <w:right w:val="single" w:sz="4" w:space="0" w:color="auto"/>
            </w:tcBorders>
            <w:vAlign w:val="center"/>
          </w:tcPr>
          <w:p w14:paraId="030AD6C1" w14:textId="77777777" w:rsidR="009B3A4A" w:rsidRPr="00B34032" w:rsidRDefault="009B3A4A" w:rsidP="002B0931">
            <w:pPr>
              <w:jc w:val="both"/>
              <w:rPr>
                <w:rFonts w:cstheme="minorHAnsi"/>
                <w:szCs w:val="20"/>
                <w:lang w:eastAsia="en-US"/>
              </w:rPr>
            </w:pPr>
          </w:p>
        </w:tc>
        <w:tc>
          <w:tcPr>
            <w:tcW w:w="1984" w:type="dxa"/>
            <w:vMerge/>
            <w:tcBorders>
              <w:left w:val="single" w:sz="4" w:space="0" w:color="auto"/>
              <w:right w:val="single" w:sz="4" w:space="0" w:color="auto"/>
            </w:tcBorders>
            <w:vAlign w:val="center"/>
          </w:tcPr>
          <w:p w14:paraId="51DD6887" w14:textId="77777777" w:rsidR="009B3A4A" w:rsidRPr="00B34032" w:rsidRDefault="009B3A4A" w:rsidP="002B0931">
            <w:pPr>
              <w:jc w:val="both"/>
              <w:rPr>
                <w:rFonts w:cstheme="minorHAnsi"/>
                <w:szCs w:val="20"/>
                <w:lang w:eastAsia="en-US"/>
              </w:rPr>
            </w:pPr>
          </w:p>
        </w:tc>
        <w:tc>
          <w:tcPr>
            <w:tcW w:w="620" w:type="dxa"/>
            <w:vMerge/>
            <w:tcBorders>
              <w:left w:val="single" w:sz="4" w:space="0" w:color="auto"/>
              <w:right w:val="single" w:sz="4" w:space="0" w:color="auto"/>
            </w:tcBorders>
            <w:vAlign w:val="center"/>
          </w:tcPr>
          <w:p w14:paraId="35FFE8A6" w14:textId="77777777" w:rsidR="009B3A4A" w:rsidRPr="00B34032" w:rsidRDefault="009B3A4A" w:rsidP="002B0931">
            <w:pPr>
              <w:jc w:val="center"/>
              <w:rPr>
                <w:rFonts w:cstheme="minorHAnsi"/>
                <w:szCs w:val="20"/>
                <w:lang w:eastAsia="en-US"/>
              </w:rPr>
            </w:pPr>
          </w:p>
        </w:tc>
        <w:tc>
          <w:tcPr>
            <w:tcW w:w="776" w:type="dxa"/>
            <w:tcBorders>
              <w:top w:val="single" w:sz="4" w:space="0" w:color="auto"/>
              <w:left w:val="single" w:sz="4" w:space="0" w:color="auto"/>
              <w:bottom w:val="single" w:sz="4" w:space="0" w:color="auto"/>
              <w:right w:val="single" w:sz="4" w:space="0" w:color="auto"/>
            </w:tcBorders>
            <w:shd w:val="clear" w:color="auto" w:fill="auto"/>
            <w:vAlign w:val="center"/>
          </w:tcPr>
          <w:p w14:paraId="358CFE79" w14:textId="77777777" w:rsidR="009B3A4A" w:rsidRPr="00B34032" w:rsidRDefault="009B3A4A" w:rsidP="002B0931">
            <w:pPr>
              <w:jc w:val="center"/>
              <w:rPr>
                <w:rFonts w:cstheme="minorHAnsi"/>
                <w:szCs w:val="20"/>
                <w:lang w:eastAsia="en-US"/>
              </w:rPr>
            </w:pPr>
            <w:r w:rsidRPr="00B34032">
              <w:rPr>
                <w:rFonts w:cstheme="minorHAnsi"/>
                <w:szCs w:val="20"/>
                <w:lang w:eastAsia="en-US"/>
              </w:rPr>
              <w:t>2.9</w:t>
            </w:r>
          </w:p>
        </w:tc>
        <w:tc>
          <w:tcPr>
            <w:tcW w:w="2551" w:type="dxa"/>
            <w:tcBorders>
              <w:left w:val="single" w:sz="4" w:space="0" w:color="auto"/>
              <w:bottom w:val="single" w:sz="4" w:space="0" w:color="000000" w:themeColor="text1"/>
              <w:right w:val="single" w:sz="4" w:space="0" w:color="000000" w:themeColor="text1"/>
            </w:tcBorders>
            <w:shd w:val="clear" w:color="auto" w:fill="auto"/>
            <w:vAlign w:val="center"/>
          </w:tcPr>
          <w:p w14:paraId="7D0B3D72" w14:textId="77777777" w:rsidR="009B3A4A" w:rsidRPr="00B34032" w:rsidRDefault="009B3A4A" w:rsidP="002B0931">
            <w:pPr>
              <w:jc w:val="both"/>
              <w:rPr>
                <w:rFonts w:cstheme="minorHAnsi"/>
                <w:szCs w:val="20"/>
                <w:lang w:eastAsia="en-US"/>
              </w:rPr>
            </w:pPr>
            <w:r w:rsidRPr="00B34032">
              <w:rPr>
                <w:rFonts w:cstheme="minorHAnsi"/>
                <w:szCs w:val="20"/>
                <w:lang w:eastAsia="en-US"/>
              </w:rPr>
              <w:t>Sistema in grado di riconoscere in automatico la colonna installata (geometria e fase stazionaria) e di conseguenza i parametri operativi per essa più indicativi (flusso e temperatura max), nonché lo storico del suo utilizzo</w:t>
            </w:r>
          </w:p>
        </w:tc>
        <w:tc>
          <w:tcPr>
            <w:tcW w:w="683" w:type="dxa"/>
            <w:tcBorders>
              <w:left w:val="single" w:sz="4" w:space="0" w:color="000000" w:themeColor="text1"/>
              <w:bottom w:val="single" w:sz="4" w:space="0" w:color="000000" w:themeColor="text1"/>
              <w:right w:val="single" w:sz="4" w:space="0" w:color="000000" w:themeColor="text1"/>
            </w:tcBorders>
            <w:shd w:val="clear" w:color="auto" w:fill="auto"/>
            <w:vAlign w:val="center"/>
          </w:tcPr>
          <w:p w14:paraId="33414849" w14:textId="77777777" w:rsidR="009B3A4A" w:rsidRPr="00B34032" w:rsidRDefault="009B3A4A" w:rsidP="002B0931">
            <w:pPr>
              <w:jc w:val="center"/>
              <w:rPr>
                <w:rFonts w:cstheme="minorHAnsi"/>
                <w:szCs w:val="20"/>
                <w:lang w:eastAsia="en-US"/>
              </w:rPr>
            </w:pPr>
            <w:r w:rsidRPr="00B34032">
              <w:rPr>
                <w:rFonts w:cstheme="minorHAnsi"/>
                <w:szCs w:val="20"/>
                <w:lang w:eastAsia="en-US"/>
              </w:rPr>
              <w:t>2</w:t>
            </w:r>
          </w:p>
        </w:tc>
        <w:tc>
          <w:tcPr>
            <w:tcW w:w="1869" w:type="dxa"/>
            <w:tcBorders>
              <w:left w:val="single" w:sz="4" w:space="0" w:color="000000" w:themeColor="text1"/>
              <w:bottom w:val="single" w:sz="4" w:space="0" w:color="000000" w:themeColor="text1"/>
              <w:right w:val="single" w:sz="4" w:space="0" w:color="000000" w:themeColor="text1"/>
            </w:tcBorders>
          </w:tcPr>
          <w:p w14:paraId="6A7ED463" w14:textId="77777777" w:rsidR="009B3A4A" w:rsidRPr="00B34032" w:rsidRDefault="009B3A4A" w:rsidP="002B0931">
            <w:pPr>
              <w:jc w:val="center"/>
              <w:rPr>
                <w:rFonts w:cstheme="minorHAnsi"/>
                <w:szCs w:val="20"/>
                <w:lang w:eastAsia="en-US"/>
              </w:rPr>
            </w:pPr>
          </w:p>
        </w:tc>
      </w:tr>
      <w:tr w:rsidR="009B3A4A" w:rsidRPr="00B34032" w14:paraId="2609FBAF" w14:textId="77777777" w:rsidTr="002B0931">
        <w:trPr>
          <w:cantSplit/>
          <w:trHeight w:val="20"/>
        </w:trPr>
        <w:tc>
          <w:tcPr>
            <w:tcW w:w="373" w:type="dxa"/>
            <w:vMerge/>
            <w:tcBorders>
              <w:left w:val="single" w:sz="4" w:space="0" w:color="auto"/>
              <w:right w:val="single" w:sz="4" w:space="0" w:color="auto"/>
            </w:tcBorders>
            <w:vAlign w:val="center"/>
          </w:tcPr>
          <w:p w14:paraId="7D0D4ED7" w14:textId="77777777" w:rsidR="009B3A4A" w:rsidRPr="00B34032" w:rsidRDefault="009B3A4A" w:rsidP="002B0931">
            <w:pPr>
              <w:jc w:val="both"/>
              <w:rPr>
                <w:rFonts w:cstheme="minorHAnsi"/>
                <w:szCs w:val="20"/>
                <w:lang w:eastAsia="en-US"/>
              </w:rPr>
            </w:pPr>
          </w:p>
        </w:tc>
        <w:tc>
          <w:tcPr>
            <w:tcW w:w="1984" w:type="dxa"/>
            <w:vMerge/>
            <w:tcBorders>
              <w:left w:val="single" w:sz="4" w:space="0" w:color="auto"/>
              <w:right w:val="single" w:sz="4" w:space="0" w:color="auto"/>
            </w:tcBorders>
            <w:vAlign w:val="center"/>
          </w:tcPr>
          <w:p w14:paraId="0296864B" w14:textId="77777777" w:rsidR="009B3A4A" w:rsidRPr="00B34032" w:rsidRDefault="009B3A4A" w:rsidP="002B0931">
            <w:pPr>
              <w:jc w:val="both"/>
              <w:rPr>
                <w:rFonts w:cstheme="minorHAnsi"/>
                <w:szCs w:val="20"/>
                <w:lang w:eastAsia="en-US"/>
              </w:rPr>
            </w:pPr>
          </w:p>
        </w:tc>
        <w:tc>
          <w:tcPr>
            <w:tcW w:w="620" w:type="dxa"/>
            <w:vMerge/>
            <w:tcBorders>
              <w:left w:val="single" w:sz="4" w:space="0" w:color="auto"/>
              <w:right w:val="single" w:sz="4" w:space="0" w:color="auto"/>
            </w:tcBorders>
            <w:vAlign w:val="center"/>
          </w:tcPr>
          <w:p w14:paraId="63AAAC35" w14:textId="77777777" w:rsidR="009B3A4A" w:rsidRPr="00B34032" w:rsidRDefault="009B3A4A" w:rsidP="002B0931">
            <w:pPr>
              <w:jc w:val="center"/>
              <w:rPr>
                <w:rFonts w:cstheme="minorHAnsi"/>
                <w:szCs w:val="20"/>
                <w:lang w:eastAsia="en-US"/>
              </w:rPr>
            </w:pPr>
          </w:p>
        </w:tc>
        <w:tc>
          <w:tcPr>
            <w:tcW w:w="776" w:type="dxa"/>
            <w:tcBorders>
              <w:top w:val="single" w:sz="4" w:space="0" w:color="auto"/>
              <w:left w:val="single" w:sz="4" w:space="0" w:color="auto"/>
              <w:bottom w:val="single" w:sz="4" w:space="0" w:color="auto"/>
              <w:right w:val="single" w:sz="4" w:space="0" w:color="auto"/>
            </w:tcBorders>
            <w:shd w:val="clear" w:color="auto" w:fill="auto"/>
            <w:vAlign w:val="center"/>
          </w:tcPr>
          <w:p w14:paraId="259D599B" w14:textId="77777777" w:rsidR="009B3A4A" w:rsidRPr="00B34032" w:rsidRDefault="009B3A4A" w:rsidP="002B0931">
            <w:pPr>
              <w:jc w:val="center"/>
              <w:rPr>
                <w:rFonts w:cstheme="minorHAnsi"/>
                <w:szCs w:val="20"/>
                <w:lang w:eastAsia="en-US"/>
              </w:rPr>
            </w:pPr>
            <w:r w:rsidRPr="00B34032">
              <w:rPr>
                <w:rFonts w:cstheme="minorHAnsi"/>
                <w:szCs w:val="20"/>
                <w:lang w:eastAsia="en-US"/>
              </w:rPr>
              <w:t>2.10</w:t>
            </w:r>
          </w:p>
        </w:tc>
        <w:tc>
          <w:tcPr>
            <w:tcW w:w="2551" w:type="dxa"/>
            <w:tcBorders>
              <w:left w:val="single" w:sz="4" w:space="0" w:color="auto"/>
              <w:bottom w:val="single" w:sz="4" w:space="0" w:color="000000" w:themeColor="text1"/>
              <w:right w:val="single" w:sz="4" w:space="0" w:color="000000" w:themeColor="text1"/>
            </w:tcBorders>
            <w:shd w:val="clear" w:color="auto" w:fill="auto"/>
            <w:vAlign w:val="center"/>
          </w:tcPr>
          <w:p w14:paraId="20834C74" w14:textId="77777777" w:rsidR="009B3A4A" w:rsidRPr="00B34032" w:rsidRDefault="009B3A4A" w:rsidP="002B0931">
            <w:pPr>
              <w:jc w:val="both"/>
              <w:rPr>
                <w:rFonts w:cstheme="minorHAnsi"/>
                <w:szCs w:val="20"/>
                <w:lang w:eastAsia="en-US"/>
              </w:rPr>
            </w:pPr>
            <w:r w:rsidRPr="00B34032">
              <w:rPr>
                <w:rFonts w:cstheme="minorHAnsi"/>
                <w:szCs w:val="20"/>
                <w:lang w:eastAsia="en-US"/>
              </w:rPr>
              <w:t>Sistema di riallineamento automatico dei tempi di ritenzione di un metodo analitico dopo eventuali tagli della colonna utilizzata.</w:t>
            </w:r>
          </w:p>
        </w:tc>
        <w:tc>
          <w:tcPr>
            <w:tcW w:w="683" w:type="dxa"/>
            <w:tcBorders>
              <w:left w:val="single" w:sz="4" w:space="0" w:color="000000" w:themeColor="text1"/>
              <w:bottom w:val="single" w:sz="4" w:space="0" w:color="000000" w:themeColor="text1"/>
              <w:right w:val="single" w:sz="4" w:space="0" w:color="000000" w:themeColor="text1"/>
            </w:tcBorders>
            <w:shd w:val="clear" w:color="auto" w:fill="auto"/>
            <w:vAlign w:val="center"/>
          </w:tcPr>
          <w:p w14:paraId="6818BA02" w14:textId="77777777" w:rsidR="009B3A4A" w:rsidRPr="00B34032" w:rsidRDefault="009B3A4A" w:rsidP="002B0931">
            <w:pPr>
              <w:jc w:val="center"/>
              <w:rPr>
                <w:rFonts w:cstheme="minorHAnsi"/>
                <w:szCs w:val="20"/>
                <w:lang w:eastAsia="en-US"/>
              </w:rPr>
            </w:pPr>
            <w:r w:rsidRPr="00B34032">
              <w:rPr>
                <w:rFonts w:cstheme="minorHAnsi"/>
                <w:szCs w:val="20"/>
                <w:lang w:eastAsia="en-US"/>
              </w:rPr>
              <w:t>1</w:t>
            </w:r>
          </w:p>
        </w:tc>
        <w:tc>
          <w:tcPr>
            <w:tcW w:w="1869" w:type="dxa"/>
            <w:tcBorders>
              <w:left w:val="single" w:sz="4" w:space="0" w:color="000000" w:themeColor="text1"/>
              <w:bottom w:val="single" w:sz="4" w:space="0" w:color="000000" w:themeColor="text1"/>
              <w:right w:val="single" w:sz="4" w:space="0" w:color="000000" w:themeColor="text1"/>
            </w:tcBorders>
          </w:tcPr>
          <w:p w14:paraId="17A4BD97" w14:textId="77777777" w:rsidR="009B3A4A" w:rsidRPr="00B34032" w:rsidRDefault="009B3A4A" w:rsidP="002B0931">
            <w:pPr>
              <w:jc w:val="center"/>
              <w:rPr>
                <w:rFonts w:cstheme="minorHAnsi"/>
                <w:szCs w:val="20"/>
                <w:lang w:eastAsia="en-US"/>
              </w:rPr>
            </w:pPr>
          </w:p>
        </w:tc>
      </w:tr>
      <w:tr w:rsidR="009B3A4A" w:rsidRPr="00B34032" w14:paraId="0DA6EF34" w14:textId="77777777" w:rsidTr="002B0931">
        <w:trPr>
          <w:cantSplit/>
          <w:trHeight w:val="20"/>
        </w:trPr>
        <w:tc>
          <w:tcPr>
            <w:tcW w:w="373" w:type="dxa"/>
            <w:tcBorders>
              <w:left w:val="single" w:sz="4" w:space="0" w:color="auto"/>
              <w:bottom w:val="single" w:sz="4" w:space="0" w:color="auto"/>
              <w:right w:val="single" w:sz="4" w:space="0" w:color="auto"/>
            </w:tcBorders>
            <w:shd w:val="clear" w:color="auto" w:fill="auto"/>
            <w:vAlign w:val="center"/>
          </w:tcPr>
          <w:p w14:paraId="68093A65" w14:textId="77777777" w:rsidR="009B3A4A" w:rsidRPr="00B34032" w:rsidRDefault="009B3A4A" w:rsidP="002B0931">
            <w:pPr>
              <w:jc w:val="both"/>
              <w:rPr>
                <w:rFonts w:cstheme="minorHAnsi"/>
                <w:szCs w:val="20"/>
                <w:lang w:eastAsia="en-US"/>
              </w:rPr>
            </w:pPr>
          </w:p>
        </w:tc>
        <w:tc>
          <w:tcPr>
            <w:tcW w:w="1984" w:type="dxa"/>
            <w:vMerge/>
            <w:tcBorders>
              <w:left w:val="single" w:sz="4" w:space="0" w:color="auto"/>
              <w:right w:val="single" w:sz="4" w:space="0" w:color="auto"/>
            </w:tcBorders>
            <w:vAlign w:val="center"/>
          </w:tcPr>
          <w:p w14:paraId="45121C04" w14:textId="77777777" w:rsidR="009B3A4A" w:rsidRPr="00B34032" w:rsidRDefault="009B3A4A" w:rsidP="002B0931">
            <w:pPr>
              <w:jc w:val="both"/>
              <w:rPr>
                <w:rFonts w:cstheme="minorHAnsi"/>
                <w:szCs w:val="20"/>
                <w:lang w:eastAsia="en-US"/>
              </w:rPr>
            </w:pPr>
          </w:p>
        </w:tc>
        <w:tc>
          <w:tcPr>
            <w:tcW w:w="620" w:type="dxa"/>
            <w:vMerge/>
            <w:tcBorders>
              <w:left w:val="single" w:sz="4" w:space="0" w:color="auto"/>
              <w:right w:val="single" w:sz="4" w:space="0" w:color="auto"/>
            </w:tcBorders>
            <w:vAlign w:val="center"/>
          </w:tcPr>
          <w:p w14:paraId="62C9B1CC" w14:textId="77777777" w:rsidR="009B3A4A" w:rsidRPr="00B34032" w:rsidRDefault="009B3A4A" w:rsidP="002B0931">
            <w:pPr>
              <w:jc w:val="center"/>
              <w:rPr>
                <w:rFonts w:cstheme="minorHAnsi"/>
                <w:szCs w:val="20"/>
                <w:lang w:eastAsia="en-US"/>
              </w:rPr>
            </w:pPr>
          </w:p>
        </w:tc>
        <w:tc>
          <w:tcPr>
            <w:tcW w:w="776" w:type="dxa"/>
            <w:tcBorders>
              <w:top w:val="single" w:sz="4" w:space="0" w:color="auto"/>
              <w:left w:val="single" w:sz="4" w:space="0" w:color="auto"/>
              <w:bottom w:val="single" w:sz="4" w:space="0" w:color="auto"/>
              <w:right w:val="single" w:sz="4" w:space="0" w:color="auto"/>
            </w:tcBorders>
            <w:shd w:val="clear" w:color="auto" w:fill="auto"/>
            <w:vAlign w:val="center"/>
          </w:tcPr>
          <w:p w14:paraId="6EB6D1F9" w14:textId="77777777" w:rsidR="009B3A4A" w:rsidRPr="00B34032" w:rsidRDefault="009B3A4A" w:rsidP="002B0931">
            <w:pPr>
              <w:jc w:val="center"/>
              <w:rPr>
                <w:rFonts w:cstheme="minorHAnsi"/>
                <w:szCs w:val="20"/>
                <w:lang w:eastAsia="en-US"/>
              </w:rPr>
            </w:pPr>
            <w:r w:rsidRPr="00B34032">
              <w:rPr>
                <w:rFonts w:cstheme="minorHAnsi"/>
                <w:szCs w:val="20"/>
                <w:lang w:eastAsia="en-US"/>
              </w:rPr>
              <w:t>2.11</w:t>
            </w:r>
          </w:p>
        </w:tc>
        <w:tc>
          <w:tcPr>
            <w:tcW w:w="2551" w:type="dxa"/>
            <w:tcBorders>
              <w:left w:val="single" w:sz="4" w:space="0" w:color="auto"/>
              <w:bottom w:val="single" w:sz="4" w:space="0" w:color="000000" w:themeColor="text1"/>
              <w:right w:val="single" w:sz="4" w:space="0" w:color="000000" w:themeColor="text1"/>
            </w:tcBorders>
            <w:shd w:val="clear" w:color="auto" w:fill="auto"/>
            <w:vAlign w:val="center"/>
          </w:tcPr>
          <w:p w14:paraId="76A228C0" w14:textId="77777777" w:rsidR="009B3A4A" w:rsidRPr="00B34032" w:rsidRDefault="009B3A4A" w:rsidP="002B0931">
            <w:pPr>
              <w:jc w:val="both"/>
              <w:rPr>
                <w:rFonts w:cstheme="minorHAnsi"/>
                <w:szCs w:val="20"/>
                <w:lang w:eastAsia="en-US"/>
              </w:rPr>
            </w:pPr>
            <w:r w:rsidRPr="00B34032">
              <w:rPr>
                <w:rFonts w:cstheme="minorHAnsi"/>
                <w:szCs w:val="20"/>
                <w:lang w:eastAsia="en-US"/>
              </w:rPr>
              <w:t>Sistemi già presenti nella dotazione iniziale o implementabili con upgrade futuro che permettano di contenere il consumo di gas carrier con entrambe le porte di iniezione offerte, senza compromettere le performances del sistema (es. sensibilità).</w:t>
            </w:r>
          </w:p>
        </w:tc>
        <w:tc>
          <w:tcPr>
            <w:tcW w:w="683" w:type="dxa"/>
            <w:tcBorders>
              <w:left w:val="single" w:sz="4" w:space="0" w:color="000000" w:themeColor="text1"/>
              <w:bottom w:val="single" w:sz="4" w:space="0" w:color="000000" w:themeColor="text1"/>
              <w:right w:val="single" w:sz="4" w:space="0" w:color="000000" w:themeColor="text1"/>
            </w:tcBorders>
            <w:shd w:val="clear" w:color="auto" w:fill="auto"/>
            <w:vAlign w:val="center"/>
          </w:tcPr>
          <w:p w14:paraId="46025226" w14:textId="77777777" w:rsidR="009B3A4A" w:rsidRPr="00B34032" w:rsidRDefault="009B3A4A" w:rsidP="002B0931">
            <w:pPr>
              <w:jc w:val="center"/>
              <w:rPr>
                <w:rFonts w:cstheme="minorHAnsi"/>
                <w:szCs w:val="20"/>
                <w:lang w:eastAsia="en-US"/>
              </w:rPr>
            </w:pPr>
            <w:r w:rsidRPr="00B34032">
              <w:rPr>
                <w:rFonts w:cstheme="minorHAnsi"/>
                <w:szCs w:val="20"/>
                <w:lang w:eastAsia="en-US"/>
              </w:rPr>
              <w:t>2</w:t>
            </w:r>
          </w:p>
        </w:tc>
        <w:tc>
          <w:tcPr>
            <w:tcW w:w="1869" w:type="dxa"/>
            <w:tcBorders>
              <w:left w:val="single" w:sz="4" w:space="0" w:color="000000" w:themeColor="text1"/>
              <w:bottom w:val="single" w:sz="4" w:space="0" w:color="000000" w:themeColor="text1"/>
              <w:right w:val="single" w:sz="4" w:space="0" w:color="000000" w:themeColor="text1"/>
            </w:tcBorders>
          </w:tcPr>
          <w:p w14:paraId="62165425" w14:textId="77777777" w:rsidR="009B3A4A" w:rsidRPr="00B34032" w:rsidRDefault="009B3A4A" w:rsidP="002B0931">
            <w:pPr>
              <w:jc w:val="center"/>
              <w:rPr>
                <w:rFonts w:cstheme="minorHAnsi"/>
                <w:szCs w:val="20"/>
                <w:lang w:eastAsia="en-US"/>
              </w:rPr>
            </w:pPr>
          </w:p>
        </w:tc>
      </w:tr>
      <w:tr w:rsidR="009B3A4A" w:rsidRPr="00B34032" w14:paraId="2F8B24BC" w14:textId="77777777" w:rsidTr="002B0931">
        <w:trPr>
          <w:cantSplit/>
          <w:trHeight w:val="20"/>
        </w:trPr>
        <w:tc>
          <w:tcPr>
            <w:tcW w:w="373" w:type="dxa"/>
            <w:vMerge w:val="restart"/>
            <w:tcBorders>
              <w:top w:val="single" w:sz="4" w:space="0" w:color="auto"/>
              <w:left w:val="single" w:sz="4" w:space="0" w:color="auto"/>
              <w:right w:val="single" w:sz="4" w:space="0" w:color="auto"/>
            </w:tcBorders>
            <w:shd w:val="clear" w:color="auto" w:fill="auto"/>
            <w:vAlign w:val="center"/>
          </w:tcPr>
          <w:p w14:paraId="5833569C" w14:textId="77777777" w:rsidR="009B3A4A" w:rsidRPr="00B34032" w:rsidRDefault="009B3A4A" w:rsidP="002B0931">
            <w:pPr>
              <w:jc w:val="both"/>
              <w:rPr>
                <w:rFonts w:cstheme="minorHAnsi"/>
                <w:szCs w:val="20"/>
                <w:lang w:eastAsia="en-US"/>
              </w:rPr>
            </w:pPr>
            <w:r w:rsidRPr="00B34032">
              <w:rPr>
                <w:rFonts w:cstheme="minorHAnsi"/>
                <w:szCs w:val="20"/>
                <w:lang w:eastAsia="en-US"/>
              </w:rPr>
              <w:lastRenderedPageBreak/>
              <w:t>3</w:t>
            </w:r>
          </w:p>
        </w:tc>
        <w:tc>
          <w:tcPr>
            <w:tcW w:w="1984" w:type="dxa"/>
            <w:vMerge w:val="restart"/>
            <w:tcBorders>
              <w:top w:val="single" w:sz="4" w:space="0" w:color="auto"/>
              <w:left w:val="single" w:sz="4" w:space="0" w:color="auto"/>
              <w:right w:val="single" w:sz="4" w:space="0" w:color="auto"/>
            </w:tcBorders>
            <w:shd w:val="clear" w:color="auto" w:fill="auto"/>
            <w:vAlign w:val="center"/>
          </w:tcPr>
          <w:p w14:paraId="448E8BC4" w14:textId="77777777" w:rsidR="009B3A4A" w:rsidRPr="00B34032" w:rsidRDefault="009B3A4A" w:rsidP="002B0931">
            <w:pPr>
              <w:jc w:val="both"/>
              <w:rPr>
                <w:rFonts w:cstheme="minorHAnsi"/>
                <w:szCs w:val="20"/>
                <w:lang w:eastAsia="en-US"/>
              </w:rPr>
            </w:pPr>
            <w:r w:rsidRPr="00B34032">
              <w:rPr>
                <w:rFonts w:cstheme="minorHAnsi"/>
                <w:szCs w:val="20"/>
                <w:lang w:eastAsia="en-US"/>
              </w:rPr>
              <w:t>Criteri Spettrometro di massa</w:t>
            </w:r>
          </w:p>
        </w:tc>
        <w:tc>
          <w:tcPr>
            <w:tcW w:w="620" w:type="dxa"/>
            <w:vMerge w:val="restart"/>
            <w:tcBorders>
              <w:top w:val="single" w:sz="4" w:space="0" w:color="auto"/>
              <w:left w:val="single" w:sz="4" w:space="0" w:color="auto"/>
              <w:right w:val="single" w:sz="4" w:space="0" w:color="auto"/>
            </w:tcBorders>
            <w:shd w:val="clear" w:color="auto" w:fill="auto"/>
            <w:vAlign w:val="center"/>
          </w:tcPr>
          <w:p w14:paraId="2B94CA07" w14:textId="77777777" w:rsidR="009B3A4A" w:rsidRPr="00B34032" w:rsidRDefault="009B3A4A" w:rsidP="002B0931">
            <w:pPr>
              <w:jc w:val="center"/>
              <w:rPr>
                <w:rFonts w:cstheme="minorHAnsi"/>
                <w:szCs w:val="20"/>
                <w:lang w:eastAsia="en-US"/>
              </w:rPr>
            </w:pPr>
            <w:r w:rsidRPr="00B34032">
              <w:rPr>
                <w:rFonts w:cstheme="minorHAnsi"/>
                <w:szCs w:val="20"/>
                <w:lang w:eastAsia="en-US"/>
              </w:rPr>
              <w:t>18</w:t>
            </w:r>
          </w:p>
        </w:tc>
        <w:tc>
          <w:tcPr>
            <w:tcW w:w="776" w:type="dxa"/>
            <w:vMerge w:val="restart"/>
            <w:tcBorders>
              <w:top w:val="single" w:sz="4" w:space="0" w:color="auto"/>
              <w:left w:val="single" w:sz="4" w:space="0" w:color="auto"/>
              <w:right w:val="single" w:sz="4" w:space="0" w:color="auto"/>
            </w:tcBorders>
            <w:shd w:val="clear" w:color="auto" w:fill="auto"/>
            <w:vAlign w:val="center"/>
          </w:tcPr>
          <w:p w14:paraId="061730A2" w14:textId="77777777" w:rsidR="009B3A4A" w:rsidRPr="00B34032" w:rsidRDefault="009B3A4A" w:rsidP="002B0931">
            <w:pPr>
              <w:jc w:val="center"/>
              <w:rPr>
                <w:rFonts w:cstheme="minorHAnsi"/>
                <w:szCs w:val="20"/>
                <w:lang w:eastAsia="en-US"/>
              </w:rPr>
            </w:pPr>
            <w:r w:rsidRPr="00B34032">
              <w:rPr>
                <w:rFonts w:cstheme="minorHAnsi"/>
                <w:szCs w:val="20"/>
                <w:lang w:eastAsia="en-US"/>
              </w:rPr>
              <w:t>3.1</w:t>
            </w:r>
          </w:p>
        </w:tc>
        <w:tc>
          <w:tcPr>
            <w:tcW w:w="2551" w:type="dxa"/>
            <w:tcBorders>
              <w:left w:val="single" w:sz="4" w:space="0" w:color="auto"/>
              <w:bottom w:val="single" w:sz="4" w:space="0" w:color="000000" w:themeColor="text1"/>
              <w:right w:val="single" w:sz="4" w:space="0" w:color="000000" w:themeColor="text1"/>
            </w:tcBorders>
            <w:shd w:val="clear" w:color="auto" w:fill="auto"/>
            <w:vAlign w:val="center"/>
          </w:tcPr>
          <w:p w14:paraId="42B17245" w14:textId="77777777" w:rsidR="009B3A4A" w:rsidRPr="00B34032" w:rsidRDefault="009B3A4A" w:rsidP="002B0931">
            <w:pPr>
              <w:jc w:val="both"/>
              <w:rPr>
                <w:rFonts w:cstheme="minorHAnsi"/>
                <w:szCs w:val="20"/>
                <w:lang w:eastAsia="en-US"/>
              </w:rPr>
            </w:pPr>
            <w:r w:rsidRPr="00B34032">
              <w:rPr>
                <w:rFonts w:cstheme="minorHAnsi"/>
                <w:szCs w:val="20"/>
                <w:lang w:eastAsia="en-US"/>
              </w:rPr>
              <w:t>Fattore di impatto ambientale certificato da enti indipendenti e riguardante sia la produzione che l’utilizzo a regime di uno o più componenti del sistema offerto. Allegare certificazione dell’ente indipendente e link al sito dello stesso per validare quanto dichiarato. Fattore  &gt; 40</w:t>
            </w:r>
          </w:p>
        </w:tc>
        <w:tc>
          <w:tcPr>
            <w:tcW w:w="683" w:type="dxa"/>
            <w:tcBorders>
              <w:left w:val="single" w:sz="4" w:space="0" w:color="000000" w:themeColor="text1"/>
              <w:bottom w:val="single" w:sz="4" w:space="0" w:color="000000" w:themeColor="text1"/>
              <w:right w:val="single" w:sz="4" w:space="0" w:color="000000" w:themeColor="text1"/>
            </w:tcBorders>
            <w:shd w:val="clear" w:color="auto" w:fill="auto"/>
            <w:vAlign w:val="center"/>
          </w:tcPr>
          <w:p w14:paraId="2C799C7B" w14:textId="77777777" w:rsidR="009B3A4A" w:rsidRPr="00B34032" w:rsidRDefault="009B3A4A" w:rsidP="002B0931">
            <w:pPr>
              <w:jc w:val="center"/>
              <w:rPr>
                <w:rFonts w:cstheme="minorHAnsi"/>
                <w:szCs w:val="20"/>
                <w:lang w:eastAsia="en-US"/>
              </w:rPr>
            </w:pPr>
            <w:r w:rsidRPr="00B34032">
              <w:rPr>
                <w:rFonts w:cstheme="minorHAnsi"/>
                <w:szCs w:val="20"/>
                <w:lang w:eastAsia="en-US"/>
              </w:rPr>
              <w:t>0</w:t>
            </w:r>
          </w:p>
        </w:tc>
        <w:tc>
          <w:tcPr>
            <w:tcW w:w="1869" w:type="dxa"/>
            <w:tcBorders>
              <w:left w:val="single" w:sz="4" w:space="0" w:color="000000" w:themeColor="text1"/>
              <w:bottom w:val="single" w:sz="4" w:space="0" w:color="000000" w:themeColor="text1"/>
              <w:right w:val="single" w:sz="4" w:space="0" w:color="000000" w:themeColor="text1"/>
            </w:tcBorders>
          </w:tcPr>
          <w:p w14:paraId="5074E53D" w14:textId="77777777" w:rsidR="009B3A4A" w:rsidRPr="00B34032" w:rsidRDefault="009B3A4A" w:rsidP="002B0931">
            <w:pPr>
              <w:jc w:val="center"/>
              <w:rPr>
                <w:rFonts w:cstheme="minorHAnsi"/>
                <w:szCs w:val="20"/>
                <w:lang w:eastAsia="en-US"/>
              </w:rPr>
            </w:pPr>
          </w:p>
        </w:tc>
      </w:tr>
      <w:tr w:rsidR="009B3A4A" w:rsidRPr="00B34032" w14:paraId="1B7180B2" w14:textId="77777777" w:rsidTr="002B0931">
        <w:trPr>
          <w:cantSplit/>
          <w:trHeight w:val="20"/>
        </w:trPr>
        <w:tc>
          <w:tcPr>
            <w:tcW w:w="373" w:type="dxa"/>
            <w:vMerge/>
            <w:tcBorders>
              <w:left w:val="single" w:sz="4" w:space="0" w:color="auto"/>
              <w:right w:val="single" w:sz="4" w:space="0" w:color="auto"/>
            </w:tcBorders>
            <w:vAlign w:val="center"/>
          </w:tcPr>
          <w:p w14:paraId="080D1665" w14:textId="77777777" w:rsidR="009B3A4A" w:rsidRPr="00B34032" w:rsidRDefault="009B3A4A" w:rsidP="002B0931">
            <w:pPr>
              <w:jc w:val="both"/>
              <w:rPr>
                <w:rFonts w:cstheme="minorHAnsi"/>
                <w:szCs w:val="20"/>
                <w:lang w:eastAsia="en-US"/>
              </w:rPr>
            </w:pPr>
          </w:p>
        </w:tc>
        <w:tc>
          <w:tcPr>
            <w:tcW w:w="1984" w:type="dxa"/>
            <w:vMerge/>
            <w:tcBorders>
              <w:left w:val="single" w:sz="4" w:space="0" w:color="auto"/>
              <w:right w:val="single" w:sz="4" w:space="0" w:color="auto"/>
            </w:tcBorders>
            <w:vAlign w:val="center"/>
          </w:tcPr>
          <w:p w14:paraId="7920C8DA" w14:textId="77777777" w:rsidR="009B3A4A" w:rsidRPr="00B34032" w:rsidRDefault="009B3A4A" w:rsidP="002B0931">
            <w:pPr>
              <w:jc w:val="both"/>
              <w:rPr>
                <w:rFonts w:cstheme="minorHAnsi"/>
                <w:szCs w:val="20"/>
                <w:lang w:eastAsia="en-US"/>
              </w:rPr>
            </w:pPr>
          </w:p>
        </w:tc>
        <w:tc>
          <w:tcPr>
            <w:tcW w:w="620" w:type="dxa"/>
            <w:vMerge/>
            <w:tcBorders>
              <w:left w:val="single" w:sz="4" w:space="0" w:color="auto"/>
              <w:right w:val="single" w:sz="4" w:space="0" w:color="auto"/>
            </w:tcBorders>
            <w:vAlign w:val="center"/>
          </w:tcPr>
          <w:p w14:paraId="79C63AD1" w14:textId="77777777" w:rsidR="009B3A4A" w:rsidRPr="00B34032" w:rsidRDefault="009B3A4A" w:rsidP="002B0931">
            <w:pPr>
              <w:jc w:val="center"/>
              <w:rPr>
                <w:rFonts w:cstheme="minorHAnsi"/>
                <w:szCs w:val="20"/>
                <w:lang w:eastAsia="en-US"/>
              </w:rPr>
            </w:pPr>
          </w:p>
        </w:tc>
        <w:tc>
          <w:tcPr>
            <w:tcW w:w="776" w:type="dxa"/>
            <w:vMerge/>
            <w:tcBorders>
              <w:left w:val="single" w:sz="4" w:space="0" w:color="auto"/>
              <w:bottom w:val="single" w:sz="4" w:space="0" w:color="auto"/>
              <w:right w:val="single" w:sz="4" w:space="0" w:color="auto"/>
            </w:tcBorders>
            <w:shd w:val="clear" w:color="auto" w:fill="auto"/>
            <w:vAlign w:val="center"/>
          </w:tcPr>
          <w:p w14:paraId="44CB6C38" w14:textId="77777777" w:rsidR="009B3A4A" w:rsidRPr="00B34032" w:rsidRDefault="009B3A4A" w:rsidP="002B0931">
            <w:pPr>
              <w:jc w:val="center"/>
              <w:rPr>
                <w:rFonts w:cstheme="minorHAnsi"/>
                <w:szCs w:val="20"/>
                <w:lang w:eastAsia="en-US"/>
              </w:rPr>
            </w:pPr>
          </w:p>
        </w:tc>
        <w:tc>
          <w:tcPr>
            <w:tcW w:w="2551" w:type="dxa"/>
            <w:tcBorders>
              <w:left w:val="single" w:sz="4" w:space="0" w:color="auto"/>
              <w:bottom w:val="single" w:sz="4" w:space="0" w:color="000000" w:themeColor="text1"/>
              <w:right w:val="single" w:sz="4" w:space="0" w:color="000000" w:themeColor="text1"/>
            </w:tcBorders>
            <w:shd w:val="clear" w:color="auto" w:fill="auto"/>
            <w:vAlign w:val="center"/>
          </w:tcPr>
          <w:p w14:paraId="4B0389C4" w14:textId="77777777" w:rsidR="009B3A4A" w:rsidRPr="00B34032" w:rsidRDefault="009B3A4A" w:rsidP="002B0931">
            <w:pPr>
              <w:jc w:val="both"/>
              <w:rPr>
                <w:rFonts w:cstheme="minorHAnsi"/>
                <w:szCs w:val="20"/>
                <w:lang w:eastAsia="en-US"/>
              </w:rPr>
            </w:pPr>
            <w:r w:rsidRPr="00B34032">
              <w:rPr>
                <w:rFonts w:cstheme="minorHAnsi"/>
                <w:szCs w:val="20"/>
                <w:lang w:eastAsia="en-US"/>
              </w:rPr>
              <w:t>Fattore di impatto ambientale certificato da enti indipendenti e riguardante sia la produzione che l’utilizzo a regime di uno o più componenti del sistema offerto. Allegare certificazione dell’ente indipendente e link al sito dello stesso per validare quanto dichiarato. Fattore &lt; 40</w:t>
            </w:r>
          </w:p>
        </w:tc>
        <w:tc>
          <w:tcPr>
            <w:tcW w:w="683" w:type="dxa"/>
            <w:tcBorders>
              <w:left w:val="single" w:sz="4" w:space="0" w:color="000000" w:themeColor="text1"/>
              <w:bottom w:val="single" w:sz="4" w:space="0" w:color="000000" w:themeColor="text1"/>
              <w:right w:val="single" w:sz="4" w:space="0" w:color="000000" w:themeColor="text1"/>
            </w:tcBorders>
            <w:shd w:val="clear" w:color="auto" w:fill="auto"/>
            <w:vAlign w:val="center"/>
          </w:tcPr>
          <w:p w14:paraId="61C913D8" w14:textId="77777777" w:rsidR="009B3A4A" w:rsidRPr="00B34032" w:rsidRDefault="009B3A4A" w:rsidP="002B0931">
            <w:pPr>
              <w:jc w:val="center"/>
              <w:rPr>
                <w:rFonts w:cstheme="minorHAnsi"/>
                <w:szCs w:val="20"/>
                <w:lang w:eastAsia="en-US"/>
              </w:rPr>
            </w:pPr>
            <w:r w:rsidRPr="00B34032">
              <w:rPr>
                <w:rFonts w:cstheme="minorHAnsi"/>
                <w:szCs w:val="20"/>
                <w:lang w:eastAsia="en-US"/>
              </w:rPr>
              <w:t>4</w:t>
            </w:r>
          </w:p>
        </w:tc>
        <w:tc>
          <w:tcPr>
            <w:tcW w:w="1869" w:type="dxa"/>
            <w:tcBorders>
              <w:left w:val="single" w:sz="4" w:space="0" w:color="000000" w:themeColor="text1"/>
              <w:bottom w:val="single" w:sz="4" w:space="0" w:color="000000" w:themeColor="text1"/>
              <w:right w:val="single" w:sz="4" w:space="0" w:color="000000" w:themeColor="text1"/>
            </w:tcBorders>
          </w:tcPr>
          <w:p w14:paraId="7A0B3808" w14:textId="77777777" w:rsidR="009B3A4A" w:rsidRPr="00B34032" w:rsidRDefault="009B3A4A" w:rsidP="002B0931">
            <w:pPr>
              <w:jc w:val="center"/>
              <w:rPr>
                <w:rFonts w:cstheme="minorHAnsi"/>
                <w:szCs w:val="20"/>
                <w:lang w:eastAsia="en-US"/>
              </w:rPr>
            </w:pPr>
          </w:p>
        </w:tc>
      </w:tr>
      <w:tr w:rsidR="009B3A4A" w:rsidRPr="00B34032" w14:paraId="041E269A" w14:textId="77777777" w:rsidTr="002B0931">
        <w:trPr>
          <w:cantSplit/>
          <w:trHeight w:val="20"/>
        </w:trPr>
        <w:tc>
          <w:tcPr>
            <w:tcW w:w="373" w:type="dxa"/>
            <w:vMerge/>
            <w:tcBorders>
              <w:left w:val="single" w:sz="4" w:space="0" w:color="auto"/>
              <w:right w:val="single" w:sz="4" w:space="0" w:color="auto"/>
            </w:tcBorders>
            <w:vAlign w:val="center"/>
          </w:tcPr>
          <w:p w14:paraId="6C62F4D1" w14:textId="77777777" w:rsidR="009B3A4A" w:rsidRPr="00B34032" w:rsidRDefault="009B3A4A" w:rsidP="002B0931">
            <w:pPr>
              <w:jc w:val="both"/>
              <w:rPr>
                <w:rFonts w:cstheme="minorHAnsi"/>
                <w:szCs w:val="20"/>
                <w:lang w:eastAsia="en-US"/>
              </w:rPr>
            </w:pPr>
          </w:p>
        </w:tc>
        <w:tc>
          <w:tcPr>
            <w:tcW w:w="1984" w:type="dxa"/>
            <w:vMerge/>
            <w:tcBorders>
              <w:left w:val="single" w:sz="4" w:space="0" w:color="auto"/>
              <w:right w:val="single" w:sz="4" w:space="0" w:color="auto"/>
            </w:tcBorders>
            <w:vAlign w:val="center"/>
          </w:tcPr>
          <w:p w14:paraId="2B56F30F" w14:textId="77777777" w:rsidR="009B3A4A" w:rsidRPr="00B34032" w:rsidRDefault="009B3A4A" w:rsidP="002B0931">
            <w:pPr>
              <w:jc w:val="both"/>
              <w:rPr>
                <w:rFonts w:cstheme="minorHAnsi"/>
                <w:szCs w:val="20"/>
                <w:lang w:eastAsia="en-US"/>
              </w:rPr>
            </w:pPr>
          </w:p>
        </w:tc>
        <w:tc>
          <w:tcPr>
            <w:tcW w:w="620" w:type="dxa"/>
            <w:vMerge/>
            <w:tcBorders>
              <w:left w:val="single" w:sz="4" w:space="0" w:color="auto"/>
              <w:right w:val="single" w:sz="4" w:space="0" w:color="auto"/>
            </w:tcBorders>
            <w:vAlign w:val="center"/>
          </w:tcPr>
          <w:p w14:paraId="41B746F6" w14:textId="77777777" w:rsidR="009B3A4A" w:rsidRPr="00B34032" w:rsidRDefault="009B3A4A" w:rsidP="002B0931">
            <w:pPr>
              <w:jc w:val="center"/>
              <w:rPr>
                <w:rFonts w:cstheme="minorHAnsi"/>
                <w:szCs w:val="20"/>
                <w:lang w:eastAsia="en-US"/>
              </w:rPr>
            </w:pPr>
          </w:p>
        </w:tc>
        <w:tc>
          <w:tcPr>
            <w:tcW w:w="776" w:type="dxa"/>
            <w:tcBorders>
              <w:top w:val="single" w:sz="4" w:space="0" w:color="auto"/>
              <w:left w:val="single" w:sz="4" w:space="0" w:color="auto"/>
              <w:bottom w:val="single" w:sz="4" w:space="0" w:color="auto"/>
              <w:right w:val="single" w:sz="4" w:space="0" w:color="auto"/>
            </w:tcBorders>
            <w:shd w:val="clear" w:color="auto" w:fill="auto"/>
            <w:vAlign w:val="center"/>
          </w:tcPr>
          <w:p w14:paraId="2F2A3445" w14:textId="77777777" w:rsidR="009B3A4A" w:rsidRPr="00B34032" w:rsidRDefault="009B3A4A" w:rsidP="002B0931">
            <w:pPr>
              <w:jc w:val="center"/>
              <w:rPr>
                <w:rFonts w:cstheme="minorHAnsi"/>
                <w:szCs w:val="20"/>
                <w:lang w:eastAsia="en-US"/>
              </w:rPr>
            </w:pPr>
            <w:r w:rsidRPr="00B34032">
              <w:rPr>
                <w:rFonts w:cstheme="minorHAnsi"/>
                <w:szCs w:val="20"/>
                <w:lang w:eastAsia="en-US"/>
              </w:rPr>
              <w:t>3.2</w:t>
            </w:r>
          </w:p>
        </w:tc>
        <w:tc>
          <w:tcPr>
            <w:tcW w:w="2551" w:type="dxa"/>
            <w:tcBorders>
              <w:left w:val="single" w:sz="4" w:space="0" w:color="auto"/>
              <w:bottom w:val="single" w:sz="4" w:space="0" w:color="000000" w:themeColor="text1"/>
              <w:right w:val="single" w:sz="4" w:space="0" w:color="000000" w:themeColor="text1"/>
            </w:tcBorders>
            <w:shd w:val="clear" w:color="auto" w:fill="auto"/>
            <w:vAlign w:val="center"/>
          </w:tcPr>
          <w:p w14:paraId="0123F9EF" w14:textId="77777777" w:rsidR="009B3A4A" w:rsidRPr="00B34032" w:rsidRDefault="009B3A4A" w:rsidP="002B0931">
            <w:pPr>
              <w:jc w:val="both"/>
              <w:rPr>
                <w:rFonts w:cstheme="minorHAnsi"/>
                <w:szCs w:val="20"/>
                <w:lang w:eastAsia="en-US"/>
              </w:rPr>
            </w:pPr>
            <w:r w:rsidRPr="00B34032">
              <w:rPr>
                <w:rFonts w:cstheme="minorHAnsi"/>
                <w:szCs w:val="20"/>
                <w:lang w:eastAsia="en-US"/>
              </w:rPr>
              <w:t>Possibilità di controllare da SW attivo tutti i componenti essenziali dell’ottica ionica (sorgente, quadrupoli, interfaccia) indipendentemente dalla temperatura.</w:t>
            </w:r>
          </w:p>
        </w:tc>
        <w:tc>
          <w:tcPr>
            <w:tcW w:w="683" w:type="dxa"/>
            <w:tcBorders>
              <w:left w:val="single" w:sz="4" w:space="0" w:color="000000" w:themeColor="text1"/>
              <w:bottom w:val="single" w:sz="4" w:space="0" w:color="000000" w:themeColor="text1"/>
              <w:right w:val="single" w:sz="4" w:space="0" w:color="000000" w:themeColor="text1"/>
            </w:tcBorders>
            <w:shd w:val="clear" w:color="auto" w:fill="auto"/>
            <w:vAlign w:val="center"/>
          </w:tcPr>
          <w:p w14:paraId="5C380882" w14:textId="77777777" w:rsidR="009B3A4A" w:rsidRPr="00B34032" w:rsidRDefault="009B3A4A" w:rsidP="002B0931">
            <w:pPr>
              <w:jc w:val="center"/>
              <w:rPr>
                <w:rFonts w:cstheme="minorHAnsi"/>
                <w:szCs w:val="20"/>
                <w:lang w:eastAsia="en-US"/>
              </w:rPr>
            </w:pPr>
            <w:r w:rsidRPr="00B34032">
              <w:rPr>
                <w:rFonts w:cstheme="minorHAnsi"/>
                <w:szCs w:val="20"/>
                <w:lang w:eastAsia="en-US"/>
              </w:rPr>
              <w:t>2</w:t>
            </w:r>
          </w:p>
        </w:tc>
        <w:tc>
          <w:tcPr>
            <w:tcW w:w="1869" w:type="dxa"/>
            <w:tcBorders>
              <w:left w:val="single" w:sz="4" w:space="0" w:color="000000" w:themeColor="text1"/>
              <w:bottom w:val="single" w:sz="4" w:space="0" w:color="000000" w:themeColor="text1"/>
              <w:right w:val="single" w:sz="4" w:space="0" w:color="000000" w:themeColor="text1"/>
            </w:tcBorders>
          </w:tcPr>
          <w:p w14:paraId="6CAB5664" w14:textId="77777777" w:rsidR="009B3A4A" w:rsidRPr="00B34032" w:rsidRDefault="009B3A4A" w:rsidP="002B0931">
            <w:pPr>
              <w:jc w:val="center"/>
              <w:rPr>
                <w:rFonts w:cstheme="minorHAnsi"/>
                <w:szCs w:val="20"/>
                <w:lang w:eastAsia="en-US"/>
              </w:rPr>
            </w:pPr>
          </w:p>
        </w:tc>
      </w:tr>
      <w:tr w:rsidR="009B3A4A" w:rsidRPr="00B34032" w14:paraId="52413AA8" w14:textId="77777777" w:rsidTr="002B0931">
        <w:trPr>
          <w:cantSplit/>
          <w:trHeight w:val="20"/>
        </w:trPr>
        <w:tc>
          <w:tcPr>
            <w:tcW w:w="373" w:type="dxa"/>
            <w:vMerge/>
            <w:tcBorders>
              <w:left w:val="single" w:sz="4" w:space="0" w:color="auto"/>
              <w:right w:val="single" w:sz="4" w:space="0" w:color="auto"/>
            </w:tcBorders>
            <w:vAlign w:val="center"/>
          </w:tcPr>
          <w:p w14:paraId="13BBA78F" w14:textId="77777777" w:rsidR="009B3A4A" w:rsidRPr="00B34032" w:rsidRDefault="009B3A4A" w:rsidP="002B0931">
            <w:pPr>
              <w:jc w:val="both"/>
              <w:rPr>
                <w:rFonts w:cstheme="minorHAnsi"/>
                <w:szCs w:val="20"/>
                <w:lang w:eastAsia="en-US"/>
              </w:rPr>
            </w:pPr>
          </w:p>
        </w:tc>
        <w:tc>
          <w:tcPr>
            <w:tcW w:w="1984" w:type="dxa"/>
            <w:vMerge/>
            <w:tcBorders>
              <w:left w:val="single" w:sz="4" w:space="0" w:color="auto"/>
              <w:right w:val="single" w:sz="4" w:space="0" w:color="auto"/>
            </w:tcBorders>
            <w:vAlign w:val="center"/>
          </w:tcPr>
          <w:p w14:paraId="2117C29D" w14:textId="77777777" w:rsidR="009B3A4A" w:rsidRPr="00B34032" w:rsidRDefault="009B3A4A" w:rsidP="002B0931">
            <w:pPr>
              <w:jc w:val="both"/>
              <w:rPr>
                <w:rFonts w:cstheme="minorHAnsi"/>
                <w:szCs w:val="20"/>
                <w:lang w:eastAsia="en-US"/>
              </w:rPr>
            </w:pPr>
          </w:p>
        </w:tc>
        <w:tc>
          <w:tcPr>
            <w:tcW w:w="620" w:type="dxa"/>
            <w:vMerge/>
            <w:tcBorders>
              <w:left w:val="single" w:sz="4" w:space="0" w:color="auto"/>
              <w:right w:val="single" w:sz="4" w:space="0" w:color="auto"/>
            </w:tcBorders>
            <w:vAlign w:val="center"/>
          </w:tcPr>
          <w:p w14:paraId="2791B437" w14:textId="77777777" w:rsidR="009B3A4A" w:rsidRPr="00B34032" w:rsidRDefault="009B3A4A" w:rsidP="002B0931">
            <w:pPr>
              <w:jc w:val="center"/>
              <w:rPr>
                <w:rFonts w:cstheme="minorHAnsi"/>
                <w:szCs w:val="20"/>
                <w:lang w:eastAsia="en-US"/>
              </w:rPr>
            </w:pPr>
          </w:p>
        </w:tc>
        <w:tc>
          <w:tcPr>
            <w:tcW w:w="776" w:type="dxa"/>
            <w:tcBorders>
              <w:top w:val="single" w:sz="4" w:space="0" w:color="auto"/>
              <w:left w:val="single" w:sz="4" w:space="0" w:color="auto"/>
              <w:bottom w:val="single" w:sz="4" w:space="0" w:color="auto"/>
              <w:right w:val="single" w:sz="4" w:space="0" w:color="auto"/>
            </w:tcBorders>
            <w:shd w:val="clear" w:color="auto" w:fill="auto"/>
            <w:vAlign w:val="center"/>
          </w:tcPr>
          <w:p w14:paraId="1BBB57C8" w14:textId="77777777" w:rsidR="009B3A4A" w:rsidRPr="00B34032" w:rsidRDefault="009B3A4A" w:rsidP="002B0931">
            <w:pPr>
              <w:jc w:val="center"/>
              <w:rPr>
                <w:rFonts w:cstheme="minorHAnsi"/>
                <w:szCs w:val="20"/>
                <w:lang w:eastAsia="en-US"/>
              </w:rPr>
            </w:pPr>
            <w:r w:rsidRPr="00B34032">
              <w:rPr>
                <w:rFonts w:cstheme="minorHAnsi"/>
                <w:szCs w:val="20"/>
                <w:lang w:eastAsia="en-US"/>
              </w:rPr>
              <w:t>3.3</w:t>
            </w:r>
          </w:p>
        </w:tc>
        <w:tc>
          <w:tcPr>
            <w:tcW w:w="2551" w:type="dxa"/>
            <w:tcBorders>
              <w:left w:val="single" w:sz="4" w:space="0" w:color="auto"/>
              <w:bottom w:val="single" w:sz="4" w:space="0" w:color="000000" w:themeColor="text1"/>
              <w:right w:val="single" w:sz="4" w:space="0" w:color="000000" w:themeColor="text1"/>
            </w:tcBorders>
            <w:shd w:val="clear" w:color="auto" w:fill="auto"/>
            <w:vAlign w:val="center"/>
          </w:tcPr>
          <w:p w14:paraId="7D23572A" w14:textId="77777777" w:rsidR="009B3A4A" w:rsidRPr="00B34032" w:rsidRDefault="009B3A4A" w:rsidP="002B0931">
            <w:pPr>
              <w:jc w:val="both"/>
              <w:rPr>
                <w:rFonts w:cstheme="minorHAnsi"/>
                <w:szCs w:val="20"/>
                <w:lang w:eastAsia="en-US"/>
              </w:rPr>
            </w:pPr>
            <w:r w:rsidRPr="00B34032">
              <w:rPr>
                <w:rFonts w:cstheme="minorHAnsi"/>
                <w:szCs w:val="20"/>
                <w:lang w:eastAsia="en-US"/>
              </w:rPr>
              <w:t>Pompa di pre-vuoto priva di olio</w:t>
            </w:r>
          </w:p>
        </w:tc>
        <w:tc>
          <w:tcPr>
            <w:tcW w:w="683" w:type="dxa"/>
            <w:tcBorders>
              <w:left w:val="single" w:sz="4" w:space="0" w:color="000000" w:themeColor="text1"/>
              <w:bottom w:val="single" w:sz="4" w:space="0" w:color="000000" w:themeColor="text1"/>
              <w:right w:val="single" w:sz="4" w:space="0" w:color="000000" w:themeColor="text1"/>
            </w:tcBorders>
            <w:shd w:val="clear" w:color="auto" w:fill="auto"/>
            <w:vAlign w:val="center"/>
          </w:tcPr>
          <w:p w14:paraId="4FD3D959" w14:textId="77777777" w:rsidR="009B3A4A" w:rsidRPr="00B34032" w:rsidRDefault="009B3A4A" w:rsidP="002B0931">
            <w:pPr>
              <w:jc w:val="center"/>
              <w:rPr>
                <w:rFonts w:cstheme="minorHAnsi"/>
                <w:szCs w:val="20"/>
                <w:lang w:eastAsia="en-US"/>
              </w:rPr>
            </w:pPr>
            <w:r w:rsidRPr="00B34032">
              <w:rPr>
                <w:rFonts w:cstheme="minorHAnsi"/>
                <w:szCs w:val="20"/>
                <w:lang w:eastAsia="en-US"/>
              </w:rPr>
              <w:t>3</w:t>
            </w:r>
          </w:p>
        </w:tc>
        <w:tc>
          <w:tcPr>
            <w:tcW w:w="1869" w:type="dxa"/>
            <w:tcBorders>
              <w:left w:val="single" w:sz="4" w:space="0" w:color="000000" w:themeColor="text1"/>
              <w:bottom w:val="single" w:sz="4" w:space="0" w:color="000000" w:themeColor="text1"/>
              <w:right w:val="single" w:sz="4" w:space="0" w:color="000000" w:themeColor="text1"/>
            </w:tcBorders>
          </w:tcPr>
          <w:p w14:paraId="0D46052D" w14:textId="77777777" w:rsidR="009B3A4A" w:rsidRPr="00B34032" w:rsidRDefault="009B3A4A" w:rsidP="002B0931">
            <w:pPr>
              <w:jc w:val="center"/>
              <w:rPr>
                <w:rFonts w:cstheme="minorHAnsi"/>
                <w:szCs w:val="20"/>
                <w:lang w:eastAsia="en-US"/>
              </w:rPr>
            </w:pPr>
          </w:p>
        </w:tc>
      </w:tr>
      <w:tr w:rsidR="009B3A4A" w:rsidRPr="00B34032" w14:paraId="2244FB2A" w14:textId="77777777" w:rsidTr="002B0931">
        <w:trPr>
          <w:cantSplit/>
          <w:trHeight w:val="20"/>
        </w:trPr>
        <w:tc>
          <w:tcPr>
            <w:tcW w:w="373" w:type="dxa"/>
            <w:vMerge/>
            <w:tcBorders>
              <w:left w:val="single" w:sz="4" w:space="0" w:color="auto"/>
              <w:right w:val="single" w:sz="4" w:space="0" w:color="auto"/>
            </w:tcBorders>
            <w:vAlign w:val="center"/>
          </w:tcPr>
          <w:p w14:paraId="2B74186C" w14:textId="77777777" w:rsidR="009B3A4A" w:rsidRPr="00B34032" w:rsidRDefault="009B3A4A" w:rsidP="002B0931">
            <w:pPr>
              <w:jc w:val="both"/>
              <w:rPr>
                <w:rFonts w:cstheme="minorHAnsi"/>
                <w:szCs w:val="20"/>
                <w:lang w:eastAsia="en-US"/>
              </w:rPr>
            </w:pPr>
          </w:p>
        </w:tc>
        <w:tc>
          <w:tcPr>
            <w:tcW w:w="1984" w:type="dxa"/>
            <w:vMerge/>
            <w:tcBorders>
              <w:left w:val="single" w:sz="4" w:space="0" w:color="auto"/>
              <w:right w:val="single" w:sz="4" w:space="0" w:color="auto"/>
            </w:tcBorders>
            <w:vAlign w:val="center"/>
          </w:tcPr>
          <w:p w14:paraId="1FD9B576" w14:textId="77777777" w:rsidR="009B3A4A" w:rsidRPr="00B34032" w:rsidRDefault="009B3A4A" w:rsidP="002B0931">
            <w:pPr>
              <w:jc w:val="both"/>
              <w:rPr>
                <w:rFonts w:cstheme="minorHAnsi"/>
                <w:szCs w:val="20"/>
                <w:lang w:eastAsia="en-US"/>
              </w:rPr>
            </w:pPr>
          </w:p>
        </w:tc>
        <w:tc>
          <w:tcPr>
            <w:tcW w:w="620" w:type="dxa"/>
            <w:vMerge/>
            <w:tcBorders>
              <w:left w:val="single" w:sz="4" w:space="0" w:color="auto"/>
              <w:right w:val="single" w:sz="4" w:space="0" w:color="auto"/>
            </w:tcBorders>
            <w:vAlign w:val="center"/>
          </w:tcPr>
          <w:p w14:paraId="7E133B9E" w14:textId="77777777" w:rsidR="009B3A4A" w:rsidRPr="00B34032" w:rsidRDefault="009B3A4A" w:rsidP="002B0931">
            <w:pPr>
              <w:jc w:val="center"/>
              <w:rPr>
                <w:rFonts w:cstheme="minorHAnsi"/>
                <w:szCs w:val="20"/>
                <w:lang w:eastAsia="en-US"/>
              </w:rPr>
            </w:pPr>
          </w:p>
        </w:tc>
        <w:tc>
          <w:tcPr>
            <w:tcW w:w="776" w:type="dxa"/>
            <w:tcBorders>
              <w:top w:val="single" w:sz="4" w:space="0" w:color="auto"/>
              <w:left w:val="single" w:sz="4" w:space="0" w:color="auto"/>
              <w:bottom w:val="single" w:sz="4" w:space="0" w:color="auto"/>
              <w:right w:val="single" w:sz="4" w:space="0" w:color="auto"/>
            </w:tcBorders>
            <w:shd w:val="clear" w:color="auto" w:fill="auto"/>
            <w:vAlign w:val="center"/>
          </w:tcPr>
          <w:p w14:paraId="42E30EBD" w14:textId="77777777" w:rsidR="009B3A4A" w:rsidRPr="00B34032" w:rsidRDefault="009B3A4A" w:rsidP="002B0931">
            <w:pPr>
              <w:jc w:val="center"/>
              <w:rPr>
                <w:rFonts w:cstheme="minorHAnsi"/>
                <w:szCs w:val="20"/>
                <w:lang w:eastAsia="en-US"/>
              </w:rPr>
            </w:pPr>
            <w:r w:rsidRPr="00B34032">
              <w:rPr>
                <w:rFonts w:cstheme="minorHAnsi"/>
                <w:szCs w:val="20"/>
                <w:lang w:eastAsia="en-US"/>
              </w:rPr>
              <w:t>3.4</w:t>
            </w:r>
          </w:p>
        </w:tc>
        <w:tc>
          <w:tcPr>
            <w:tcW w:w="2551" w:type="dxa"/>
            <w:tcBorders>
              <w:left w:val="single" w:sz="4" w:space="0" w:color="auto"/>
              <w:bottom w:val="single" w:sz="4" w:space="0" w:color="000000" w:themeColor="text1"/>
              <w:right w:val="single" w:sz="4" w:space="0" w:color="000000" w:themeColor="text1"/>
            </w:tcBorders>
            <w:shd w:val="clear" w:color="auto" w:fill="auto"/>
            <w:vAlign w:val="center"/>
          </w:tcPr>
          <w:p w14:paraId="1BB9498C" w14:textId="77777777" w:rsidR="009B3A4A" w:rsidRPr="00B34032" w:rsidRDefault="009B3A4A" w:rsidP="002B0931">
            <w:pPr>
              <w:jc w:val="both"/>
              <w:rPr>
                <w:rFonts w:cstheme="minorHAnsi"/>
                <w:szCs w:val="20"/>
                <w:lang w:eastAsia="en-US"/>
              </w:rPr>
            </w:pPr>
            <w:r w:rsidRPr="00B34032">
              <w:rPr>
                <w:rFonts w:cstheme="minorHAnsi"/>
                <w:szCs w:val="20"/>
                <w:lang w:eastAsia="en-US"/>
              </w:rPr>
              <w:t>Spettrometro dotato sia di tuning manuale che di tuning automatico.</w:t>
            </w:r>
          </w:p>
        </w:tc>
        <w:tc>
          <w:tcPr>
            <w:tcW w:w="683" w:type="dxa"/>
            <w:tcBorders>
              <w:left w:val="single" w:sz="4" w:space="0" w:color="000000" w:themeColor="text1"/>
              <w:bottom w:val="single" w:sz="4" w:space="0" w:color="000000" w:themeColor="text1"/>
              <w:right w:val="single" w:sz="4" w:space="0" w:color="000000" w:themeColor="text1"/>
            </w:tcBorders>
            <w:shd w:val="clear" w:color="auto" w:fill="auto"/>
            <w:vAlign w:val="center"/>
          </w:tcPr>
          <w:p w14:paraId="2E472E04" w14:textId="77777777" w:rsidR="009B3A4A" w:rsidRPr="00B34032" w:rsidRDefault="009B3A4A" w:rsidP="002B0931">
            <w:pPr>
              <w:jc w:val="center"/>
              <w:rPr>
                <w:rFonts w:cstheme="minorHAnsi"/>
                <w:szCs w:val="20"/>
                <w:lang w:eastAsia="en-US"/>
              </w:rPr>
            </w:pPr>
            <w:r w:rsidRPr="00B34032">
              <w:rPr>
                <w:rFonts w:cstheme="minorHAnsi"/>
                <w:szCs w:val="20"/>
                <w:lang w:eastAsia="en-US"/>
              </w:rPr>
              <w:t>2</w:t>
            </w:r>
          </w:p>
        </w:tc>
        <w:tc>
          <w:tcPr>
            <w:tcW w:w="1869" w:type="dxa"/>
            <w:tcBorders>
              <w:left w:val="single" w:sz="4" w:space="0" w:color="000000" w:themeColor="text1"/>
              <w:bottom w:val="single" w:sz="4" w:space="0" w:color="000000" w:themeColor="text1"/>
              <w:right w:val="single" w:sz="4" w:space="0" w:color="000000" w:themeColor="text1"/>
            </w:tcBorders>
          </w:tcPr>
          <w:p w14:paraId="7BBD2518" w14:textId="77777777" w:rsidR="009B3A4A" w:rsidRPr="00B34032" w:rsidRDefault="009B3A4A" w:rsidP="002B0931">
            <w:pPr>
              <w:jc w:val="center"/>
              <w:rPr>
                <w:rFonts w:cstheme="minorHAnsi"/>
                <w:szCs w:val="20"/>
                <w:lang w:eastAsia="en-US"/>
              </w:rPr>
            </w:pPr>
          </w:p>
        </w:tc>
      </w:tr>
      <w:tr w:rsidR="009B3A4A" w:rsidRPr="00B34032" w14:paraId="03644BAE" w14:textId="77777777" w:rsidTr="002B0931">
        <w:trPr>
          <w:cantSplit/>
          <w:trHeight w:val="20"/>
        </w:trPr>
        <w:tc>
          <w:tcPr>
            <w:tcW w:w="373" w:type="dxa"/>
            <w:vMerge/>
            <w:tcBorders>
              <w:left w:val="single" w:sz="4" w:space="0" w:color="auto"/>
              <w:right w:val="single" w:sz="4" w:space="0" w:color="auto"/>
            </w:tcBorders>
            <w:vAlign w:val="center"/>
          </w:tcPr>
          <w:p w14:paraId="4B642DE2" w14:textId="77777777" w:rsidR="009B3A4A" w:rsidRPr="00B34032" w:rsidRDefault="009B3A4A" w:rsidP="002B0931">
            <w:pPr>
              <w:jc w:val="both"/>
              <w:rPr>
                <w:rFonts w:cstheme="minorHAnsi"/>
                <w:szCs w:val="20"/>
                <w:lang w:eastAsia="en-US"/>
              </w:rPr>
            </w:pPr>
          </w:p>
        </w:tc>
        <w:tc>
          <w:tcPr>
            <w:tcW w:w="1984" w:type="dxa"/>
            <w:vMerge/>
            <w:tcBorders>
              <w:left w:val="single" w:sz="4" w:space="0" w:color="auto"/>
              <w:right w:val="single" w:sz="4" w:space="0" w:color="auto"/>
            </w:tcBorders>
            <w:vAlign w:val="center"/>
          </w:tcPr>
          <w:p w14:paraId="5D4116B5" w14:textId="77777777" w:rsidR="009B3A4A" w:rsidRPr="00B34032" w:rsidRDefault="009B3A4A" w:rsidP="002B0931">
            <w:pPr>
              <w:jc w:val="both"/>
              <w:rPr>
                <w:rFonts w:cstheme="minorHAnsi"/>
                <w:szCs w:val="20"/>
                <w:lang w:eastAsia="en-US"/>
              </w:rPr>
            </w:pPr>
          </w:p>
        </w:tc>
        <w:tc>
          <w:tcPr>
            <w:tcW w:w="620" w:type="dxa"/>
            <w:vMerge/>
            <w:tcBorders>
              <w:left w:val="single" w:sz="4" w:space="0" w:color="auto"/>
              <w:right w:val="single" w:sz="4" w:space="0" w:color="auto"/>
            </w:tcBorders>
            <w:vAlign w:val="center"/>
          </w:tcPr>
          <w:p w14:paraId="25111544" w14:textId="77777777" w:rsidR="009B3A4A" w:rsidRPr="00B34032" w:rsidRDefault="009B3A4A" w:rsidP="002B0931">
            <w:pPr>
              <w:jc w:val="center"/>
              <w:rPr>
                <w:rFonts w:cstheme="minorHAnsi"/>
                <w:szCs w:val="20"/>
                <w:lang w:eastAsia="en-US"/>
              </w:rPr>
            </w:pPr>
          </w:p>
        </w:tc>
        <w:tc>
          <w:tcPr>
            <w:tcW w:w="776" w:type="dxa"/>
            <w:vMerge w:val="restart"/>
            <w:tcBorders>
              <w:top w:val="single" w:sz="4" w:space="0" w:color="auto"/>
              <w:left w:val="single" w:sz="4" w:space="0" w:color="auto"/>
              <w:right w:val="single" w:sz="4" w:space="0" w:color="auto"/>
            </w:tcBorders>
            <w:shd w:val="clear" w:color="auto" w:fill="auto"/>
            <w:vAlign w:val="center"/>
          </w:tcPr>
          <w:p w14:paraId="1B69A0AE" w14:textId="77777777" w:rsidR="009B3A4A" w:rsidRPr="00B34032" w:rsidRDefault="009B3A4A" w:rsidP="002B0931">
            <w:pPr>
              <w:jc w:val="center"/>
              <w:rPr>
                <w:rFonts w:cstheme="minorHAnsi"/>
                <w:szCs w:val="20"/>
                <w:lang w:eastAsia="en-US"/>
              </w:rPr>
            </w:pPr>
            <w:r w:rsidRPr="00B34032">
              <w:rPr>
                <w:rFonts w:cstheme="minorHAnsi"/>
                <w:szCs w:val="20"/>
                <w:lang w:eastAsia="en-US"/>
              </w:rPr>
              <w:t>3.5</w:t>
            </w:r>
          </w:p>
        </w:tc>
        <w:tc>
          <w:tcPr>
            <w:tcW w:w="2551" w:type="dxa"/>
            <w:tcBorders>
              <w:left w:val="single" w:sz="4" w:space="0" w:color="auto"/>
              <w:bottom w:val="single" w:sz="4" w:space="0" w:color="000000" w:themeColor="text1"/>
              <w:right w:val="single" w:sz="4" w:space="0" w:color="000000" w:themeColor="text1"/>
            </w:tcBorders>
            <w:shd w:val="clear" w:color="auto" w:fill="auto"/>
            <w:vAlign w:val="center"/>
          </w:tcPr>
          <w:p w14:paraId="3E45F7EC" w14:textId="77777777" w:rsidR="009B3A4A" w:rsidRPr="00B34032" w:rsidRDefault="009B3A4A" w:rsidP="002B0931">
            <w:pPr>
              <w:jc w:val="both"/>
              <w:rPr>
                <w:rFonts w:cstheme="minorHAnsi"/>
                <w:szCs w:val="20"/>
                <w:lang w:eastAsia="en-US"/>
              </w:rPr>
            </w:pPr>
            <w:r w:rsidRPr="00B34032">
              <w:rPr>
                <w:rFonts w:cstheme="minorHAnsi"/>
                <w:szCs w:val="20"/>
                <w:lang w:eastAsia="en-US"/>
              </w:rPr>
              <w:t>Sensibilità: IDL migliore di 5fg nelle condizioni operative indicate nelle caratteristiche minime e ≤ 4fg</w:t>
            </w:r>
          </w:p>
        </w:tc>
        <w:tc>
          <w:tcPr>
            <w:tcW w:w="683" w:type="dxa"/>
            <w:tcBorders>
              <w:left w:val="single" w:sz="4" w:space="0" w:color="000000" w:themeColor="text1"/>
              <w:bottom w:val="single" w:sz="4" w:space="0" w:color="000000" w:themeColor="text1"/>
              <w:right w:val="single" w:sz="4" w:space="0" w:color="000000" w:themeColor="text1"/>
            </w:tcBorders>
            <w:shd w:val="clear" w:color="auto" w:fill="auto"/>
            <w:vAlign w:val="center"/>
          </w:tcPr>
          <w:p w14:paraId="1D44E1DE" w14:textId="77777777" w:rsidR="009B3A4A" w:rsidRPr="00B34032" w:rsidRDefault="009B3A4A" w:rsidP="002B0931">
            <w:pPr>
              <w:jc w:val="center"/>
              <w:rPr>
                <w:rFonts w:cstheme="minorHAnsi"/>
                <w:szCs w:val="20"/>
                <w:lang w:eastAsia="en-US"/>
              </w:rPr>
            </w:pPr>
            <w:r w:rsidRPr="00B34032">
              <w:rPr>
                <w:rFonts w:cstheme="minorHAnsi"/>
                <w:szCs w:val="20"/>
                <w:lang w:eastAsia="en-US"/>
              </w:rPr>
              <w:t>1</w:t>
            </w:r>
          </w:p>
        </w:tc>
        <w:tc>
          <w:tcPr>
            <w:tcW w:w="1869" w:type="dxa"/>
            <w:tcBorders>
              <w:left w:val="single" w:sz="4" w:space="0" w:color="000000" w:themeColor="text1"/>
              <w:bottom w:val="single" w:sz="4" w:space="0" w:color="000000" w:themeColor="text1"/>
              <w:right w:val="single" w:sz="4" w:space="0" w:color="000000" w:themeColor="text1"/>
            </w:tcBorders>
          </w:tcPr>
          <w:p w14:paraId="7699BFE9" w14:textId="77777777" w:rsidR="009B3A4A" w:rsidRPr="00B34032" w:rsidRDefault="009B3A4A" w:rsidP="002B0931">
            <w:pPr>
              <w:jc w:val="center"/>
              <w:rPr>
                <w:rFonts w:cstheme="minorHAnsi"/>
                <w:szCs w:val="20"/>
                <w:lang w:eastAsia="en-US"/>
              </w:rPr>
            </w:pPr>
          </w:p>
        </w:tc>
      </w:tr>
      <w:tr w:rsidR="009B3A4A" w:rsidRPr="00B34032" w14:paraId="35031399" w14:textId="77777777" w:rsidTr="002B0931">
        <w:trPr>
          <w:cantSplit/>
          <w:trHeight w:val="20"/>
        </w:trPr>
        <w:tc>
          <w:tcPr>
            <w:tcW w:w="373" w:type="dxa"/>
            <w:vMerge/>
            <w:tcBorders>
              <w:left w:val="single" w:sz="4" w:space="0" w:color="auto"/>
              <w:right w:val="single" w:sz="4" w:space="0" w:color="auto"/>
            </w:tcBorders>
            <w:vAlign w:val="center"/>
          </w:tcPr>
          <w:p w14:paraId="39B7F341" w14:textId="77777777" w:rsidR="009B3A4A" w:rsidRPr="00B34032" w:rsidRDefault="009B3A4A" w:rsidP="002B0931">
            <w:pPr>
              <w:jc w:val="both"/>
              <w:rPr>
                <w:rFonts w:cstheme="minorHAnsi"/>
                <w:szCs w:val="20"/>
                <w:lang w:eastAsia="en-US"/>
              </w:rPr>
            </w:pPr>
          </w:p>
        </w:tc>
        <w:tc>
          <w:tcPr>
            <w:tcW w:w="1984" w:type="dxa"/>
            <w:vMerge/>
            <w:tcBorders>
              <w:left w:val="single" w:sz="4" w:space="0" w:color="auto"/>
              <w:right w:val="single" w:sz="4" w:space="0" w:color="auto"/>
            </w:tcBorders>
            <w:vAlign w:val="center"/>
          </w:tcPr>
          <w:p w14:paraId="60FBE26C" w14:textId="77777777" w:rsidR="009B3A4A" w:rsidRPr="00B34032" w:rsidRDefault="009B3A4A" w:rsidP="002B0931">
            <w:pPr>
              <w:jc w:val="both"/>
              <w:rPr>
                <w:rFonts w:cstheme="minorHAnsi"/>
                <w:szCs w:val="20"/>
                <w:lang w:eastAsia="en-US"/>
              </w:rPr>
            </w:pPr>
          </w:p>
        </w:tc>
        <w:tc>
          <w:tcPr>
            <w:tcW w:w="620" w:type="dxa"/>
            <w:vMerge/>
            <w:tcBorders>
              <w:left w:val="single" w:sz="4" w:space="0" w:color="auto"/>
              <w:right w:val="single" w:sz="4" w:space="0" w:color="auto"/>
            </w:tcBorders>
            <w:vAlign w:val="center"/>
          </w:tcPr>
          <w:p w14:paraId="3A2A32F5" w14:textId="77777777" w:rsidR="009B3A4A" w:rsidRPr="00B34032" w:rsidRDefault="009B3A4A" w:rsidP="002B0931">
            <w:pPr>
              <w:jc w:val="center"/>
              <w:rPr>
                <w:rFonts w:cstheme="minorHAnsi"/>
                <w:szCs w:val="20"/>
                <w:lang w:eastAsia="en-US"/>
              </w:rPr>
            </w:pPr>
          </w:p>
        </w:tc>
        <w:tc>
          <w:tcPr>
            <w:tcW w:w="776" w:type="dxa"/>
            <w:vMerge/>
            <w:tcBorders>
              <w:left w:val="single" w:sz="4" w:space="0" w:color="auto"/>
              <w:right w:val="single" w:sz="4" w:space="0" w:color="auto"/>
            </w:tcBorders>
            <w:shd w:val="clear" w:color="auto" w:fill="auto"/>
            <w:vAlign w:val="center"/>
          </w:tcPr>
          <w:p w14:paraId="7FF1C627" w14:textId="77777777" w:rsidR="009B3A4A" w:rsidRPr="00B34032" w:rsidRDefault="009B3A4A" w:rsidP="002B0931">
            <w:pPr>
              <w:jc w:val="center"/>
              <w:rPr>
                <w:rFonts w:cstheme="minorHAnsi"/>
                <w:szCs w:val="20"/>
                <w:lang w:eastAsia="en-US"/>
              </w:rPr>
            </w:pPr>
          </w:p>
        </w:tc>
        <w:tc>
          <w:tcPr>
            <w:tcW w:w="2551" w:type="dxa"/>
            <w:tcBorders>
              <w:left w:val="single" w:sz="4" w:space="0" w:color="auto"/>
              <w:bottom w:val="single" w:sz="4" w:space="0" w:color="000000" w:themeColor="text1"/>
              <w:right w:val="single" w:sz="4" w:space="0" w:color="000000" w:themeColor="text1"/>
            </w:tcBorders>
            <w:shd w:val="clear" w:color="auto" w:fill="auto"/>
            <w:vAlign w:val="center"/>
          </w:tcPr>
          <w:p w14:paraId="794BCE9C" w14:textId="77777777" w:rsidR="009B3A4A" w:rsidRPr="00B34032" w:rsidRDefault="009B3A4A" w:rsidP="002B0931">
            <w:pPr>
              <w:jc w:val="both"/>
              <w:rPr>
                <w:rFonts w:cstheme="minorHAnsi"/>
                <w:szCs w:val="20"/>
                <w:lang w:eastAsia="en-US"/>
              </w:rPr>
            </w:pPr>
            <w:r w:rsidRPr="00B34032">
              <w:rPr>
                <w:rFonts w:cstheme="minorHAnsi"/>
                <w:szCs w:val="20"/>
                <w:lang w:eastAsia="en-US"/>
              </w:rPr>
              <w:t>Sensibilità: IDL migliore di 5fg nelle condizioni operative indicate nelle caratteristiche minime e ≤ 1fg</w:t>
            </w:r>
          </w:p>
        </w:tc>
        <w:tc>
          <w:tcPr>
            <w:tcW w:w="683" w:type="dxa"/>
            <w:tcBorders>
              <w:left w:val="single" w:sz="4" w:space="0" w:color="000000" w:themeColor="text1"/>
              <w:bottom w:val="single" w:sz="4" w:space="0" w:color="000000" w:themeColor="text1"/>
              <w:right w:val="single" w:sz="4" w:space="0" w:color="000000" w:themeColor="text1"/>
            </w:tcBorders>
            <w:shd w:val="clear" w:color="auto" w:fill="auto"/>
            <w:vAlign w:val="center"/>
          </w:tcPr>
          <w:p w14:paraId="6C422E08" w14:textId="77777777" w:rsidR="009B3A4A" w:rsidRPr="00B34032" w:rsidRDefault="009B3A4A" w:rsidP="002B0931">
            <w:pPr>
              <w:jc w:val="center"/>
              <w:rPr>
                <w:rFonts w:cstheme="minorHAnsi"/>
                <w:szCs w:val="20"/>
                <w:lang w:eastAsia="en-US"/>
              </w:rPr>
            </w:pPr>
            <w:r w:rsidRPr="00B34032">
              <w:rPr>
                <w:rFonts w:cstheme="minorHAnsi"/>
                <w:szCs w:val="20"/>
                <w:lang w:eastAsia="en-US"/>
              </w:rPr>
              <w:t>2</w:t>
            </w:r>
          </w:p>
        </w:tc>
        <w:tc>
          <w:tcPr>
            <w:tcW w:w="1869" w:type="dxa"/>
            <w:tcBorders>
              <w:left w:val="single" w:sz="4" w:space="0" w:color="000000" w:themeColor="text1"/>
              <w:bottom w:val="single" w:sz="4" w:space="0" w:color="000000" w:themeColor="text1"/>
              <w:right w:val="single" w:sz="4" w:space="0" w:color="000000" w:themeColor="text1"/>
            </w:tcBorders>
          </w:tcPr>
          <w:p w14:paraId="41ECD062" w14:textId="77777777" w:rsidR="009B3A4A" w:rsidRPr="00B34032" w:rsidRDefault="009B3A4A" w:rsidP="002B0931">
            <w:pPr>
              <w:jc w:val="center"/>
              <w:rPr>
                <w:rFonts w:cstheme="minorHAnsi"/>
                <w:szCs w:val="20"/>
                <w:lang w:eastAsia="en-US"/>
              </w:rPr>
            </w:pPr>
          </w:p>
        </w:tc>
      </w:tr>
      <w:tr w:rsidR="009B3A4A" w:rsidRPr="00B34032" w14:paraId="7D701842" w14:textId="77777777" w:rsidTr="002B0931">
        <w:trPr>
          <w:cantSplit/>
          <w:trHeight w:val="20"/>
        </w:trPr>
        <w:tc>
          <w:tcPr>
            <w:tcW w:w="373" w:type="dxa"/>
            <w:vMerge/>
            <w:tcBorders>
              <w:left w:val="single" w:sz="4" w:space="0" w:color="auto"/>
              <w:right w:val="single" w:sz="4" w:space="0" w:color="auto"/>
            </w:tcBorders>
            <w:vAlign w:val="center"/>
          </w:tcPr>
          <w:p w14:paraId="52139FCF" w14:textId="77777777" w:rsidR="009B3A4A" w:rsidRPr="00B34032" w:rsidRDefault="009B3A4A" w:rsidP="002B0931">
            <w:pPr>
              <w:jc w:val="both"/>
              <w:rPr>
                <w:rFonts w:cstheme="minorHAnsi"/>
                <w:szCs w:val="20"/>
                <w:lang w:eastAsia="en-US"/>
              </w:rPr>
            </w:pPr>
          </w:p>
        </w:tc>
        <w:tc>
          <w:tcPr>
            <w:tcW w:w="1984" w:type="dxa"/>
            <w:vMerge/>
            <w:tcBorders>
              <w:left w:val="single" w:sz="4" w:space="0" w:color="auto"/>
              <w:right w:val="single" w:sz="4" w:space="0" w:color="auto"/>
            </w:tcBorders>
            <w:vAlign w:val="center"/>
          </w:tcPr>
          <w:p w14:paraId="55E6B020" w14:textId="77777777" w:rsidR="009B3A4A" w:rsidRPr="00B34032" w:rsidRDefault="009B3A4A" w:rsidP="002B0931">
            <w:pPr>
              <w:jc w:val="both"/>
              <w:rPr>
                <w:rFonts w:cstheme="minorHAnsi"/>
                <w:szCs w:val="20"/>
                <w:lang w:eastAsia="en-US"/>
              </w:rPr>
            </w:pPr>
          </w:p>
        </w:tc>
        <w:tc>
          <w:tcPr>
            <w:tcW w:w="620" w:type="dxa"/>
            <w:vMerge/>
            <w:tcBorders>
              <w:left w:val="single" w:sz="4" w:space="0" w:color="auto"/>
              <w:right w:val="single" w:sz="4" w:space="0" w:color="auto"/>
            </w:tcBorders>
            <w:vAlign w:val="center"/>
          </w:tcPr>
          <w:p w14:paraId="0DFF92FF" w14:textId="77777777" w:rsidR="009B3A4A" w:rsidRPr="00B34032" w:rsidRDefault="009B3A4A" w:rsidP="002B0931">
            <w:pPr>
              <w:jc w:val="center"/>
              <w:rPr>
                <w:rFonts w:cstheme="minorHAnsi"/>
                <w:szCs w:val="20"/>
                <w:lang w:eastAsia="en-US"/>
              </w:rPr>
            </w:pPr>
          </w:p>
        </w:tc>
        <w:tc>
          <w:tcPr>
            <w:tcW w:w="776" w:type="dxa"/>
            <w:vMerge/>
            <w:tcBorders>
              <w:left w:val="single" w:sz="4" w:space="0" w:color="auto"/>
              <w:bottom w:val="single" w:sz="4" w:space="0" w:color="auto"/>
              <w:right w:val="single" w:sz="4" w:space="0" w:color="auto"/>
            </w:tcBorders>
            <w:shd w:val="clear" w:color="auto" w:fill="auto"/>
            <w:vAlign w:val="center"/>
          </w:tcPr>
          <w:p w14:paraId="20B6EC2C" w14:textId="77777777" w:rsidR="009B3A4A" w:rsidRPr="00B34032" w:rsidRDefault="009B3A4A" w:rsidP="002B0931">
            <w:pPr>
              <w:jc w:val="center"/>
              <w:rPr>
                <w:rFonts w:cstheme="minorHAnsi"/>
                <w:szCs w:val="20"/>
                <w:lang w:eastAsia="en-US"/>
              </w:rPr>
            </w:pPr>
          </w:p>
        </w:tc>
        <w:tc>
          <w:tcPr>
            <w:tcW w:w="2551" w:type="dxa"/>
            <w:tcBorders>
              <w:left w:val="single" w:sz="4" w:space="0" w:color="auto"/>
              <w:bottom w:val="single" w:sz="4" w:space="0" w:color="000000" w:themeColor="text1"/>
              <w:right w:val="single" w:sz="4" w:space="0" w:color="000000" w:themeColor="text1"/>
            </w:tcBorders>
            <w:shd w:val="clear" w:color="auto" w:fill="auto"/>
            <w:vAlign w:val="center"/>
          </w:tcPr>
          <w:p w14:paraId="248F1BEB" w14:textId="77777777" w:rsidR="009B3A4A" w:rsidRPr="00B34032" w:rsidRDefault="009B3A4A" w:rsidP="002B0931">
            <w:pPr>
              <w:jc w:val="both"/>
              <w:rPr>
                <w:rFonts w:cstheme="minorHAnsi"/>
                <w:szCs w:val="20"/>
                <w:lang w:eastAsia="en-US"/>
              </w:rPr>
            </w:pPr>
            <w:r w:rsidRPr="00B34032">
              <w:rPr>
                <w:rFonts w:cstheme="minorHAnsi"/>
                <w:szCs w:val="20"/>
                <w:lang w:eastAsia="en-US"/>
              </w:rPr>
              <w:t>Sensibilità: IDL migliore di 5fg nelle condizioni operative indicate nelle caratteristiche minime e ≤ 0.5fg</w:t>
            </w:r>
          </w:p>
        </w:tc>
        <w:tc>
          <w:tcPr>
            <w:tcW w:w="683" w:type="dxa"/>
            <w:tcBorders>
              <w:left w:val="single" w:sz="4" w:space="0" w:color="000000" w:themeColor="text1"/>
              <w:bottom w:val="single" w:sz="4" w:space="0" w:color="000000" w:themeColor="text1"/>
              <w:right w:val="single" w:sz="4" w:space="0" w:color="000000" w:themeColor="text1"/>
            </w:tcBorders>
            <w:shd w:val="clear" w:color="auto" w:fill="auto"/>
            <w:vAlign w:val="center"/>
          </w:tcPr>
          <w:p w14:paraId="212EC83C" w14:textId="77777777" w:rsidR="009B3A4A" w:rsidRPr="00B34032" w:rsidRDefault="009B3A4A" w:rsidP="002B0931">
            <w:pPr>
              <w:jc w:val="center"/>
              <w:rPr>
                <w:rFonts w:cstheme="minorHAnsi"/>
                <w:szCs w:val="20"/>
                <w:lang w:eastAsia="en-US"/>
              </w:rPr>
            </w:pPr>
            <w:r w:rsidRPr="00B34032">
              <w:rPr>
                <w:rFonts w:cstheme="minorHAnsi"/>
                <w:szCs w:val="20"/>
                <w:lang w:eastAsia="en-US"/>
              </w:rPr>
              <w:t>4</w:t>
            </w:r>
          </w:p>
        </w:tc>
        <w:tc>
          <w:tcPr>
            <w:tcW w:w="1869" w:type="dxa"/>
            <w:tcBorders>
              <w:left w:val="single" w:sz="4" w:space="0" w:color="000000" w:themeColor="text1"/>
              <w:bottom w:val="single" w:sz="4" w:space="0" w:color="000000" w:themeColor="text1"/>
              <w:right w:val="single" w:sz="4" w:space="0" w:color="000000" w:themeColor="text1"/>
            </w:tcBorders>
          </w:tcPr>
          <w:p w14:paraId="1AC472AD" w14:textId="77777777" w:rsidR="009B3A4A" w:rsidRPr="00B34032" w:rsidRDefault="009B3A4A" w:rsidP="002B0931">
            <w:pPr>
              <w:jc w:val="center"/>
              <w:rPr>
                <w:rFonts w:cstheme="minorHAnsi"/>
                <w:szCs w:val="20"/>
                <w:lang w:eastAsia="en-US"/>
              </w:rPr>
            </w:pPr>
          </w:p>
        </w:tc>
      </w:tr>
      <w:tr w:rsidR="009B3A4A" w:rsidRPr="00B34032" w14:paraId="319420E4" w14:textId="77777777" w:rsidTr="002B0931">
        <w:trPr>
          <w:cantSplit/>
          <w:trHeight w:val="20"/>
        </w:trPr>
        <w:tc>
          <w:tcPr>
            <w:tcW w:w="373" w:type="dxa"/>
            <w:vMerge/>
            <w:tcBorders>
              <w:left w:val="single" w:sz="4" w:space="0" w:color="auto"/>
              <w:right w:val="single" w:sz="4" w:space="0" w:color="auto"/>
            </w:tcBorders>
            <w:vAlign w:val="center"/>
          </w:tcPr>
          <w:p w14:paraId="505F8BC5" w14:textId="77777777" w:rsidR="009B3A4A" w:rsidRPr="00B34032" w:rsidRDefault="009B3A4A" w:rsidP="002B0931">
            <w:pPr>
              <w:jc w:val="both"/>
              <w:rPr>
                <w:rFonts w:cstheme="minorHAnsi"/>
                <w:szCs w:val="20"/>
                <w:lang w:eastAsia="en-US"/>
              </w:rPr>
            </w:pPr>
          </w:p>
        </w:tc>
        <w:tc>
          <w:tcPr>
            <w:tcW w:w="1984" w:type="dxa"/>
            <w:vMerge/>
            <w:tcBorders>
              <w:left w:val="single" w:sz="4" w:space="0" w:color="auto"/>
              <w:right w:val="single" w:sz="4" w:space="0" w:color="auto"/>
            </w:tcBorders>
            <w:vAlign w:val="center"/>
          </w:tcPr>
          <w:p w14:paraId="7C81DEB4" w14:textId="77777777" w:rsidR="009B3A4A" w:rsidRPr="00B34032" w:rsidRDefault="009B3A4A" w:rsidP="002B0931">
            <w:pPr>
              <w:jc w:val="both"/>
              <w:rPr>
                <w:rFonts w:cstheme="minorHAnsi"/>
                <w:szCs w:val="20"/>
                <w:lang w:eastAsia="en-US"/>
              </w:rPr>
            </w:pPr>
          </w:p>
        </w:tc>
        <w:tc>
          <w:tcPr>
            <w:tcW w:w="620" w:type="dxa"/>
            <w:vMerge/>
            <w:tcBorders>
              <w:left w:val="single" w:sz="4" w:space="0" w:color="auto"/>
              <w:right w:val="single" w:sz="4" w:space="0" w:color="auto"/>
            </w:tcBorders>
            <w:vAlign w:val="center"/>
          </w:tcPr>
          <w:p w14:paraId="1D498CF0" w14:textId="77777777" w:rsidR="009B3A4A" w:rsidRPr="00B34032" w:rsidRDefault="009B3A4A" w:rsidP="002B0931">
            <w:pPr>
              <w:jc w:val="center"/>
              <w:rPr>
                <w:rFonts w:cstheme="minorHAnsi"/>
                <w:szCs w:val="20"/>
                <w:lang w:eastAsia="en-US"/>
              </w:rPr>
            </w:pPr>
          </w:p>
        </w:tc>
        <w:tc>
          <w:tcPr>
            <w:tcW w:w="776" w:type="dxa"/>
            <w:tcBorders>
              <w:top w:val="single" w:sz="4" w:space="0" w:color="auto"/>
              <w:left w:val="single" w:sz="4" w:space="0" w:color="auto"/>
              <w:bottom w:val="single" w:sz="4" w:space="0" w:color="auto"/>
              <w:right w:val="single" w:sz="4" w:space="0" w:color="auto"/>
            </w:tcBorders>
            <w:shd w:val="clear" w:color="auto" w:fill="auto"/>
            <w:vAlign w:val="center"/>
          </w:tcPr>
          <w:p w14:paraId="29B09C18" w14:textId="77777777" w:rsidR="009B3A4A" w:rsidRPr="00B34032" w:rsidRDefault="009B3A4A" w:rsidP="002B0931">
            <w:pPr>
              <w:jc w:val="center"/>
              <w:rPr>
                <w:rFonts w:cstheme="minorHAnsi"/>
                <w:szCs w:val="20"/>
                <w:lang w:eastAsia="en-US"/>
              </w:rPr>
            </w:pPr>
            <w:r w:rsidRPr="00B34032">
              <w:rPr>
                <w:rFonts w:cstheme="minorHAnsi"/>
                <w:szCs w:val="20"/>
                <w:lang w:eastAsia="en-US"/>
              </w:rPr>
              <w:t>3.6</w:t>
            </w:r>
          </w:p>
        </w:tc>
        <w:tc>
          <w:tcPr>
            <w:tcW w:w="2551" w:type="dxa"/>
            <w:tcBorders>
              <w:left w:val="single" w:sz="4" w:space="0" w:color="auto"/>
              <w:bottom w:val="single" w:sz="4" w:space="0" w:color="000000" w:themeColor="text1"/>
              <w:right w:val="single" w:sz="4" w:space="0" w:color="000000" w:themeColor="text1"/>
            </w:tcBorders>
            <w:shd w:val="clear" w:color="auto" w:fill="auto"/>
            <w:vAlign w:val="center"/>
          </w:tcPr>
          <w:p w14:paraId="77611470" w14:textId="77777777" w:rsidR="009B3A4A" w:rsidRPr="00B34032" w:rsidRDefault="009B3A4A" w:rsidP="002B0931">
            <w:pPr>
              <w:jc w:val="both"/>
              <w:rPr>
                <w:rFonts w:cstheme="minorHAnsi"/>
                <w:szCs w:val="20"/>
                <w:lang w:eastAsia="en-US"/>
              </w:rPr>
            </w:pPr>
            <w:r w:rsidRPr="00B34032">
              <w:rPr>
                <w:rFonts w:cstheme="minorHAnsi"/>
                <w:szCs w:val="20"/>
                <w:lang w:eastAsia="en-US"/>
              </w:rPr>
              <w:t>Possibilità immediata o con upgrade futuro del sistema con l’utilizzo di H2 come carrier, con riferimento alla completezza della soluzione proposta in termini di SICUREZZA, SENSIBILITA’, RIFERIBILITA’ DEGLI SPETTRI OTTENUTI. Descrivere la soluzione in relazione.</w:t>
            </w:r>
          </w:p>
        </w:tc>
        <w:tc>
          <w:tcPr>
            <w:tcW w:w="683" w:type="dxa"/>
            <w:tcBorders>
              <w:left w:val="single" w:sz="4" w:space="0" w:color="000000" w:themeColor="text1"/>
              <w:bottom w:val="single" w:sz="4" w:space="0" w:color="000000" w:themeColor="text1"/>
              <w:right w:val="single" w:sz="4" w:space="0" w:color="000000" w:themeColor="text1"/>
            </w:tcBorders>
            <w:shd w:val="clear" w:color="auto" w:fill="auto"/>
            <w:vAlign w:val="center"/>
          </w:tcPr>
          <w:p w14:paraId="625A1714" w14:textId="77777777" w:rsidR="009B3A4A" w:rsidRPr="00B34032" w:rsidRDefault="009B3A4A" w:rsidP="002B0931">
            <w:pPr>
              <w:jc w:val="center"/>
              <w:rPr>
                <w:rFonts w:cstheme="minorHAnsi"/>
                <w:szCs w:val="20"/>
                <w:lang w:eastAsia="en-US"/>
              </w:rPr>
            </w:pPr>
            <w:r w:rsidRPr="00B34032">
              <w:rPr>
                <w:rFonts w:cstheme="minorHAnsi"/>
                <w:szCs w:val="20"/>
                <w:lang w:eastAsia="en-US"/>
              </w:rPr>
              <w:t>3</w:t>
            </w:r>
          </w:p>
        </w:tc>
        <w:tc>
          <w:tcPr>
            <w:tcW w:w="1869" w:type="dxa"/>
            <w:tcBorders>
              <w:left w:val="single" w:sz="4" w:space="0" w:color="000000" w:themeColor="text1"/>
              <w:bottom w:val="single" w:sz="4" w:space="0" w:color="000000" w:themeColor="text1"/>
              <w:right w:val="single" w:sz="4" w:space="0" w:color="000000" w:themeColor="text1"/>
            </w:tcBorders>
          </w:tcPr>
          <w:p w14:paraId="353446FD" w14:textId="77777777" w:rsidR="009B3A4A" w:rsidRPr="00B34032" w:rsidRDefault="009B3A4A" w:rsidP="002B0931">
            <w:pPr>
              <w:jc w:val="center"/>
              <w:rPr>
                <w:rFonts w:cstheme="minorHAnsi"/>
                <w:szCs w:val="20"/>
                <w:lang w:eastAsia="en-US"/>
              </w:rPr>
            </w:pPr>
          </w:p>
        </w:tc>
      </w:tr>
      <w:tr w:rsidR="009B3A4A" w:rsidRPr="00B34032" w14:paraId="36987F8E" w14:textId="77777777" w:rsidTr="002B0931">
        <w:trPr>
          <w:cantSplit/>
          <w:trHeight w:val="20"/>
        </w:trPr>
        <w:tc>
          <w:tcPr>
            <w:tcW w:w="373" w:type="dxa"/>
            <w:vMerge w:val="restart"/>
            <w:tcBorders>
              <w:top w:val="single" w:sz="4" w:space="0" w:color="auto"/>
              <w:left w:val="single" w:sz="4" w:space="0" w:color="auto"/>
              <w:right w:val="single" w:sz="4" w:space="0" w:color="auto"/>
            </w:tcBorders>
            <w:shd w:val="clear" w:color="auto" w:fill="auto"/>
            <w:vAlign w:val="center"/>
          </w:tcPr>
          <w:p w14:paraId="1ABEA186" w14:textId="77777777" w:rsidR="009B3A4A" w:rsidRPr="00B34032" w:rsidRDefault="009B3A4A" w:rsidP="002B0931">
            <w:pPr>
              <w:jc w:val="both"/>
              <w:rPr>
                <w:rFonts w:cstheme="minorHAnsi"/>
                <w:szCs w:val="20"/>
                <w:lang w:eastAsia="en-US"/>
              </w:rPr>
            </w:pPr>
            <w:r w:rsidRPr="00B34032">
              <w:rPr>
                <w:rFonts w:cstheme="minorHAnsi"/>
                <w:szCs w:val="20"/>
                <w:lang w:eastAsia="en-US"/>
              </w:rPr>
              <w:t>4</w:t>
            </w:r>
          </w:p>
        </w:tc>
        <w:tc>
          <w:tcPr>
            <w:tcW w:w="1984" w:type="dxa"/>
            <w:vMerge w:val="restart"/>
            <w:tcBorders>
              <w:top w:val="single" w:sz="4" w:space="0" w:color="auto"/>
              <w:left w:val="single" w:sz="4" w:space="0" w:color="auto"/>
              <w:right w:val="single" w:sz="4" w:space="0" w:color="auto"/>
            </w:tcBorders>
            <w:shd w:val="clear" w:color="auto" w:fill="auto"/>
            <w:vAlign w:val="center"/>
          </w:tcPr>
          <w:p w14:paraId="1E474B3A" w14:textId="77777777" w:rsidR="009B3A4A" w:rsidRPr="00B34032" w:rsidRDefault="009B3A4A" w:rsidP="002B0931">
            <w:pPr>
              <w:jc w:val="both"/>
              <w:rPr>
                <w:rFonts w:cstheme="minorHAnsi"/>
                <w:szCs w:val="20"/>
                <w:lang w:eastAsia="en-US"/>
              </w:rPr>
            </w:pPr>
            <w:r w:rsidRPr="00B34032">
              <w:rPr>
                <w:rFonts w:cstheme="minorHAnsi"/>
                <w:szCs w:val="20"/>
                <w:lang w:eastAsia="en-US"/>
              </w:rPr>
              <w:t>Criteri di estensione della Garanzia minima</w:t>
            </w:r>
          </w:p>
        </w:tc>
        <w:tc>
          <w:tcPr>
            <w:tcW w:w="620" w:type="dxa"/>
            <w:vMerge w:val="restart"/>
            <w:tcBorders>
              <w:top w:val="single" w:sz="4" w:space="0" w:color="auto"/>
              <w:left w:val="single" w:sz="4" w:space="0" w:color="auto"/>
              <w:right w:val="single" w:sz="4" w:space="0" w:color="auto"/>
            </w:tcBorders>
            <w:shd w:val="clear" w:color="auto" w:fill="auto"/>
            <w:vAlign w:val="center"/>
          </w:tcPr>
          <w:p w14:paraId="301DB6BB" w14:textId="77777777" w:rsidR="009B3A4A" w:rsidRPr="00B34032" w:rsidRDefault="009B3A4A" w:rsidP="002B0931">
            <w:pPr>
              <w:jc w:val="center"/>
              <w:rPr>
                <w:rFonts w:cstheme="minorHAnsi"/>
                <w:szCs w:val="20"/>
                <w:lang w:eastAsia="en-US"/>
              </w:rPr>
            </w:pPr>
            <w:r w:rsidRPr="00B34032">
              <w:rPr>
                <w:rFonts w:cstheme="minorHAnsi"/>
                <w:szCs w:val="20"/>
                <w:lang w:eastAsia="en-US"/>
              </w:rPr>
              <w:t>18</w:t>
            </w:r>
          </w:p>
        </w:tc>
        <w:tc>
          <w:tcPr>
            <w:tcW w:w="776" w:type="dxa"/>
            <w:tcBorders>
              <w:top w:val="single" w:sz="4" w:space="0" w:color="auto"/>
              <w:left w:val="single" w:sz="4" w:space="0" w:color="auto"/>
              <w:bottom w:val="single" w:sz="4" w:space="0" w:color="auto"/>
              <w:right w:val="single" w:sz="4" w:space="0" w:color="auto"/>
            </w:tcBorders>
            <w:shd w:val="clear" w:color="auto" w:fill="auto"/>
            <w:vAlign w:val="center"/>
          </w:tcPr>
          <w:p w14:paraId="7EF7E26C" w14:textId="77777777" w:rsidR="009B3A4A" w:rsidRPr="00B34032" w:rsidRDefault="009B3A4A" w:rsidP="002B0931">
            <w:pPr>
              <w:jc w:val="center"/>
              <w:rPr>
                <w:rFonts w:cstheme="minorHAnsi"/>
                <w:szCs w:val="20"/>
                <w:lang w:eastAsia="en-US"/>
              </w:rPr>
            </w:pPr>
            <w:r w:rsidRPr="00B34032">
              <w:rPr>
                <w:rFonts w:cstheme="minorHAnsi"/>
                <w:szCs w:val="20"/>
                <w:lang w:eastAsia="en-US"/>
              </w:rPr>
              <w:t>4.1</w:t>
            </w:r>
          </w:p>
        </w:tc>
        <w:tc>
          <w:tcPr>
            <w:tcW w:w="2551" w:type="dxa"/>
            <w:tcBorders>
              <w:left w:val="single" w:sz="4" w:space="0" w:color="auto"/>
              <w:bottom w:val="single" w:sz="4" w:space="0" w:color="000000" w:themeColor="text1"/>
              <w:right w:val="single" w:sz="4" w:space="0" w:color="000000" w:themeColor="text1"/>
            </w:tcBorders>
            <w:shd w:val="clear" w:color="auto" w:fill="auto"/>
            <w:vAlign w:val="center"/>
          </w:tcPr>
          <w:p w14:paraId="06B635CF" w14:textId="77777777" w:rsidR="009B3A4A" w:rsidRPr="00B34032" w:rsidRDefault="009B3A4A" w:rsidP="002B0931">
            <w:pPr>
              <w:pStyle w:val="tablelines"/>
              <w:jc w:val="both"/>
              <w:rPr>
                <w:rFonts w:asciiTheme="minorHAnsi" w:hAnsiTheme="minorHAnsi" w:cstheme="minorHAnsi"/>
                <w:lang w:eastAsia="en-US"/>
              </w:rPr>
            </w:pPr>
            <w:r w:rsidRPr="00B34032">
              <w:rPr>
                <w:rFonts w:asciiTheme="minorHAnsi" w:hAnsiTheme="minorHAnsi" w:cstheme="minorHAnsi"/>
                <w:lang w:eastAsia="en-US"/>
              </w:rPr>
              <w:t>Nessuna estensione della garanzia minima di 12 mesi</w:t>
            </w:r>
          </w:p>
        </w:tc>
        <w:tc>
          <w:tcPr>
            <w:tcW w:w="683" w:type="dxa"/>
            <w:tcBorders>
              <w:left w:val="single" w:sz="4" w:space="0" w:color="000000" w:themeColor="text1"/>
              <w:bottom w:val="single" w:sz="4" w:space="0" w:color="000000" w:themeColor="text1"/>
              <w:right w:val="single" w:sz="4" w:space="0" w:color="000000" w:themeColor="text1"/>
            </w:tcBorders>
            <w:shd w:val="clear" w:color="auto" w:fill="auto"/>
            <w:vAlign w:val="center"/>
          </w:tcPr>
          <w:p w14:paraId="173B0152" w14:textId="77777777" w:rsidR="009B3A4A" w:rsidRPr="00B34032" w:rsidRDefault="009B3A4A" w:rsidP="002B0931">
            <w:pPr>
              <w:jc w:val="center"/>
              <w:rPr>
                <w:rFonts w:cstheme="minorHAnsi"/>
                <w:szCs w:val="20"/>
                <w:lang w:eastAsia="en-US"/>
              </w:rPr>
            </w:pPr>
            <w:r w:rsidRPr="00B34032">
              <w:rPr>
                <w:rFonts w:cstheme="minorHAnsi"/>
                <w:szCs w:val="20"/>
                <w:lang w:eastAsia="en-US"/>
              </w:rPr>
              <w:t>0</w:t>
            </w:r>
          </w:p>
        </w:tc>
        <w:tc>
          <w:tcPr>
            <w:tcW w:w="1869" w:type="dxa"/>
            <w:tcBorders>
              <w:left w:val="single" w:sz="4" w:space="0" w:color="000000" w:themeColor="text1"/>
              <w:bottom w:val="single" w:sz="4" w:space="0" w:color="000000" w:themeColor="text1"/>
              <w:right w:val="single" w:sz="4" w:space="0" w:color="000000" w:themeColor="text1"/>
            </w:tcBorders>
          </w:tcPr>
          <w:p w14:paraId="4DAE6654" w14:textId="77777777" w:rsidR="009B3A4A" w:rsidRPr="00B34032" w:rsidRDefault="009B3A4A" w:rsidP="002B0931">
            <w:pPr>
              <w:jc w:val="center"/>
              <w:rPr>
                <w:rFonts w:cstheme="minorHAnsi"/>
                <w:szCs w:val="20"/>
                <w:lang w:eastAsia="en-US"/>
              </w:rPr>
            </w:pPr>
          </w:p>
        </w:tc>
      </w:tr>
      <w:tr w:rsidR="009B3A4A" w:rsidRPr="00B34032" w14:paraId="6700606B" w14:textId="77777777" w:rsidTr="002B0931">
        <w:trPr>
          <w:cantSplit/>
          <w:trHeight w:val="20"/>
        </w:trPr>
        <w:tc>
          <w:tcPr>
            <w:tcW w:w="373" w:type="dxa"/>
            <w:vMerge/>
            <w:tcBorders>
              <w:left w:val="single" w:sz="4" w:space="0" w:color="auto"/>
              <w:right w:val="single" w:sz="4" w:space="0" w:color="auto"/>
            </w:tcBorders>
            <w:vAlign w:val="center"/>
          </w:tcPr>
          <w:p w14:paraId="136238AA" w14:textId="77777777" w:rsidR="009B3A4A" w:rsidRPr="00B34032" w:rsidRDefault="009B3A4A" w:rsidP="002B0931">
            <w:pPr>
              <w:jc w:val="both"/>
              <w:rPr>
                <w:rFonts w:cstheme="minorHAnsi"/>
                <w:szCs w:val="20"/>
                <w:lang w:eastAsia="en-US"/>
              </w:rPr>
            </w:pPr>
          </w:p>
        </w:tc>
        <w:tc>
          <w:tcPr>
            <w:tcW w:w="1984" w:type="dxa"/>
            <w:vMerge/>
            <w:tcBorders>
              <w:left w:val="single" w:sz="4" w:space="0" w:color="auto"/>
              <w:right w:val="single" w:sz="4" w:space="0" w:color="auto"/>
            </w:tcBorders>
            <w:vAlign w:val="center"/>
          </w:tcPr>
          <w:p w14:paraId="3A248F93" w14:textId="77777777" w:rsidR="009B3A4A" w:rsidRPr="00B34032" w:rsidRDefault="009B3A4A" w:rsidP="002B0931">
            <w:pPr>
              <w:jc w:val="both"/>
              <w:rPr>
                <w:rFonts w:cstheme="minorHAnsi"/>
                <w:szCs w:val="20"/>
                <w:lang w:eastAsia="en-US"/>
              </w:rPr>
            </w:pPr>
          </w:p>
        </w:tc>
        <w:tc>
          <w:tcPr>
            <w:tcW w:w="620" w:type="dxa"/>
            <w:vMerge/>
            <w:tcBorders>
              <w:left w:val="single" w:sz="4" w:space="0" w:color="auto"/>
              <w:right w:val="single" w:sz="4" w:space="0" w:color="auto"/>
            </w:tcBorders>
            <w:vAlign w:val="center"/>
          </w:tcPr>
          <w:p w14:paraId="27A4CEA0" w14:textId="77777777" w:rsidR="009B3A4A" w:rsidRPr="00B34032" w:rsidRDefault="009B3A4A" w:rsidP="002B0931">
            <w:pPr>
              <w:jc w:val="center"/>
              <w:rPr>
                <w:rFonts w:cstheme="minorHAnsi"/>
                <w:szCs w:val="20"/>
                <w:lang w:eastAsia="en-US"/>
              </w:rPr>
            </w:pPr>
          </w:p>
        </w:tc>
        <w:tc>
          <w:tcPr>
            <w:tcW w:w="776" w:type="dxa"/>
            <w:tcBorders>
              <w:top w:val="single" w:sz="4" w:space="0" w:color="auto"/>
              <w:left w:val="single" w:sz="4" w:space="0" w:color="auto"/>
              <w:bottom w:val="single" w:sz="4" w:space="0" w:color="auto"/>
              <w:right w:val="single" w:sz="4" w:space="0" w:color="auto"/>
            </w:tcBorders>
            <w:shd w:val="clear" w:color="auto" w:fill="auto"/>
            <w:vAlign w:val="center"/>
          </w:tcPr>
          <w:p w14:paraId="789789E4" w14:textId="77777777" w:rsidR="009B3A4A" w:rsidRPr="00B34032" w:rsidRDefault="009B3A4A" w:rsidP="002B0931">
            <w:pPr>
              <w:jc w:val="center"/>
              <w:rPr>
                <w:rFonts w:cstheme="minorHAnsi"/>
                <w:szCs w:val="20"/>
                <w:lang w:eastAsia="en-US"/>
              </w:rPr>
            </w:pPr>
            <w:r w:rsidRPr="00B34032">
              <w:rPr>
                <w:rFonts w:cstheme="minorHAnsi"/>
                <w:szCs w:val="20"/>
                <w:lang w:eastAsia="en-US"/>
              </w:rPr>
              <w:t>4.2</w:t>
            </w:r>
          </w:p>
        </w:tc>
        <w:tc>
          <w:tcPr>
            <w:tcW w:w="2551" w:type="dxa"/>
            <w:tcBorders>
              <w:left w:val="single" w:sz="4" w:space="0" w:color="auto"/>
              <w:bottom w:val="single" w:sz="4" w:space="0" w:color="000000" w:themeColor="text1"/>
              <w:right w:val="single" w:sz="4" w:space="0" w:color="000000" w:themeColor="text1"/>
            </w:tcBorders>
            <w:shd w:val="clear" w:color="auto" w:fill="auto"/>
            <w:vAlign w:val="center"/>
          </w:tcPr>
          <w:p w14:paraId="6891F1C0" w14:textId="77777777" w:rsidR="009B3A4A" w:rsidRPr="00B34032" w:rsidRDefault="009B3A4A" w:rsidP="002B0931">
            <w:pPr>
              <w:pStyle w:val="tablelines"/>
              <w:jc w:val="both"/>
              <w:rPr>
                <w:rFonts w:asciiTheme="minorHAnsi" w:hAnsiTheme="minorHAnsi" w:cstheme="minorHAnsi"/>
                <w:lang w:eastAsia="en-US"/>
              </w:rPr>
            </w:pPr>
            <w:r w:rsidRPr="00B34032">
              <w:rPr>
                <w:rFonts w:asciiTheme="minorHAnsi" w:hAnsiTheme="minorHAnsi" w:cstheme="minorHAnsi"/>
                <w:lang w:eastAsia="en-US"/>
              </w:rPr>
              <w:t xml:space="preserve">12 mesi di estensione della garanzia minima </w:t>
            </w:r>
          </w:p>
        </w:tc>
        <w:tc>
          <w:tcPr>
            <w:tcW w:w="683" w:type="dxa"/>
            <w:tcBorders>
              <w:left w:val="single" w:sz="4" w:space="0" w:color="000000" w:themeColor="text1"/>
              <w:bottom w:val="single" w:sz="4" w:space="0" w:color="000000" w:themeColor="text1"/>
              <w:right w:val="single" w:sz="4" w:space="0" w:color="000000" w:themeColor="text1"/>
            </w:tcBorders>
            <w:shd w:val="clear" w:color="auto" w:fill="auto"/>
            <w:vAlign w:val="center"/>
          </w:tcPr>
          <w:p w14:paraId="41F4519B" w14:textId="77777777" w:rsidR="009B3A4A" w:rsidRPr="00B34032" w:rsidRDefault="009B3A4A" w:rsidP="002B0931">
            <w:pPr>
              <w:jc w:val="center"/>
              <w:rPr>
                <w:rFonts w:cstheme="minorHAnsi"/>
                <w:szCs w:val="20"/>
                <w:lang w:eastAsia="en-US"/>
              </w:rPr>
            </w:pPr>
            <w:r w:rsidRPr="00B34032">
              <w:rPr>
                <w:rFonts w:cstheme="minorHAnsi"/>
                <w:szCs w:val="20"/>
                <w:lang w:eastAsia="en-US"/>
              </w:rPr>
              <w:t>8</w:t>
            </w:r>
          </w:p>
        </w:tc>
        <w:tc>
          <w:tcPr>
            <w:tcW w:w="1869" w:type="dxa"/>
            <w:tcBorders>
              <w:left w:val="single" w:sz="4" w:space="0" w:color="000000" w:themeColor="text1"/>
              <w:bottom w:val="single" w:sz="4" w:space="0" w:color="000000" w:themeColor="text1"/>
              <w:right w:val="single" w:sz="4" w:space="0" w:color="000000" w:themeColor="text1"/>
            </w:tcBorders>
          </w:tcPr>
          <w:p w14:paraId="54EB6EA4" w14:textId="77777777" w:rsidR="009B3A4A" w:rsidRPr="00B34032" w:rsidRDefault="009B3A4A" w:rsidP="002B0931">
            <w:pPr>
              <w:jc w:val="center"/>
              <w:rPr>
                <w:rFonts w:cstheme="minorHAnsi"/>
                <w:szCs w:val="20"/>
                <w:lang w:eastAsia="en-US"/>
              </w:rPr>
            </w:pPr>
          </w:p>
        </w:tc>
      </w:tr>
      <w:tr w:rsidR="009B3A4A" w:rsidRPr="00B34032" w14:paraId="41927704" w14:textId="77777777" w:rsidTr="002B0931">
        <w:trPr>
          <w:cantSplit/>
          <w:trHeight w:val="20"/>
        </w:trPr>
        <w:tc>
          <w:tcPr>
            <w:tcW w:w="373" w:type="dxa"/>
            <w:vMerge/>
            <w:tcBorders>
              <w:left w:val="single" w:sz="4" w:space="0" w:color="auto"/>
              <w:bottom w:val="single" w:sz="4" w:space="0" w:color="auto"/>
              <w:right w:val="single" w:sz="4" w:space="0" w:color="auto"/>
            </w:tcBorders>
            <w:vAlign w:val="center"/>
          </w:tcPr>
          <w:p w14:paraId="147FD6B8" w14:textId="77777777" w:rsidR="009B3A4A" w:rsidRPr="00B34032" w:rsidRDefault="009B3A4A" w:rsidP="002B0931">
            <w:pPr>
              <w:jc w:val="both"/>
              <w:rPr>
                <w:rFonts w:cstheme="minorHAnsi"/>
                <w:szCs w:val="20"/>
                <w:lang w:eastAsia="en-US"/>
              </w:rPr>
            </w:pPr>
          </w:p>
        </w:tc>
        <w:tc>
          <w:tcPr>
            <w:tcW w:w="1984" w:type="dxa"/>
            <w:vMerge/>
            <w:tcBorders>
              <w:left w:val="single" w:sz="4" w:space="0" w:color="auto"/>
              <w:bottom w:val="single" w:sz="4" w:space="0" w:color="auto"/>
              <w:right w:val="single" w:sz="4" w:space="0" w:color="auto"/>
            </w:tcBorders>
            <w:vAlign w:val="center"/>
          </w:tcPr>
          <w:p w14:paraId="075D0F43" w14:textId="77777777" w:rsidR="009B3A4A" w:rsidRPr="00B34032" w:rsidRDefault="009B3A4A" w:rsidP="002B0931">
            <w:pPr>
              <w:jc w:val="both"/>
              <w:rPr>
                <w:rFonts w:cstheme="minorHAnsi"/>
                <w:szCs w:val="20"/>
                <w:lang w:eastAsia="en-US"/>
              </w:rPr>
            </w:pPr>
          </w:p>
        </w:tc>
        <w:tc>
          <w:tcPr>
            <w:tcW w:w="620" w:type="dxa"/>
            <w:vMerge/>
            <w:tcBorders>
              <w:left w:val="single" w:sz="4" w:space="0" w:color="auto"/>
              <w:bottom w:val="single" w:sz="4" w:space="0" w:color="auto"/>
              <w:right w:val="single" w:sz="4" w:space="0" w:color="auto"/>
            </w:tcBorders>
            <w:vAlign w:val="center"/>
          </w:tcPr>
          <w:p w14:paraId="181F3C95" w14:textId="77777777" w:rsidR="009B3A4A" w:rsidRPr="00B34032" w:rsidRDefault="009B3A4A" w:rsidP="002B0931">
            <w:pPr>
              <w:jc w:val="center"/>
              <w:rPr>
                <w:rFonts w:cstheme="minorHAnsi"/>
                <w:szCs w:val="20"/>
                <w:lang w:eastAsia="en-US"/>
              </w:rPr>
            </w:pPr>
          </w:p>
        </w:tc>
        <w:tc>
          <w:tcPr>
            <w:tcW w:w="776" w:type="dxa"/>
            <w:tcBorders>
              <w:top w:val="single" w:sz="4" w:space="0" w:color="auto"/>
              <w:left w:val="single" w:sz="4" w:space="0" w:color="auto"/>
              <w:bottom w:val="single" w:sz="4" w:space="0" w:color="auto"/>
              <w:right w:val="single" w:sz="4" w:space="0" w:color="auto"/>
            </w:tcBorders>
            <w:shd w:val="clear" w:color="auto" w:fill="auto"/>
            <w:vAlign w:val="center"/>
          </w:tcPr>
          <w:p w14:paraId="0163DF4C" w14:textId="77777777" w:rsidR="009B3A4A" w:rsidRPr="00B34032" w:rsidRDefault="009B3A4A" w:rsidP="002B0931">
            <w:pPr>
              <w:jc w:val="center"/>
              <w:rPr>
                <w:rFonts w:cstheme="minorHAnsi"/>
                <w:szCs w:val="20"/>
                <w:lang w:eastAsia="en-US"/>
              </w:rPr>
            </w:pPr>
            <w:r w:rsidRPr="00B34032">
              <w:rPr>
                <w:rFonts w:cstheme="minorHAnsi"/>
                <w:szCs w:val="20"/>
                <w:lang w:eastAsia="en-US"/>
              </w:rPr>
              <w:t>4.3</w:t>
            </w:r>
          </w:p>
        </w:tc>
        <w:tc>
          <w:tcPr>
            <w:tcW w:w="2551" w:type="dxa"/>
            <w:tcBorders>
              <w:left w:val="single" w:sz="4" w:space="0" w:color="auto"/>
              <w:bottom w:val="single" w:sz="4" w:space="0" w:color="000000" w:themeColor="text1"/>
              <w:right w:val="single" w:sz="4" w:space="0" w:color="000000" w:themeColor="text1"/>
            </w:tcBorders>
            <w:shd w:val="clear" w:color="auto" w:fill="auto"/>
            <w:vAlign w:val="center"/>
          </w:tcPr>
          <w:p w14:paraId="6F7A1ECE" w14:textId="77777777" w:rsidR="009B3A4A" w:rsidRPr="00B34032" w:rsidRDefault="009B3A4A" w:rsidP="002B0931">
            <w:pPr>
              <w:pStyle w:val="tablelines"/>
              <w:jc w:val="both"/>
              <w:rPr>
                <w:rFonts w:asciiTheme="minorHAnsi" w:hAnsiTheme="minorHAnsi" w:cstheme="minorHAnsi"/>
                <w:lang w:eastAsia="en-US"/>
              </w:rPr>
            </w:pPr>
            <w:r w:rsidRPr="00B34032">
              <w:rPr>
                <w:rFonts w:asciiTheme="minorHAnsi" w:hAnsiTheme="minorHAnsi" w:cstheme="minorHAnsi"/>
                <w:lang w:eastAsia="en-US"/>
              </w:rPr>
              <w:t>24 mesi di estensione della garanzia minima (non cumulabili al punto precedente)</w:t>
            </w:r>
          </w:p>
        </w:tc>
        <w:tc>
          <w:tcPr>
            <w:tcW w:w="683" w:type="dxa"/>
            <w:tcBorders>
              <w:left w:val="single" w:sz="4" w:space="0" w:color="000000" w:themeColor="text1"/>
              <w:bottom w:val="single" w:sz="4" w:space="0" w:color="000000" w:themeColor="text1"/>
              <w:right w:val="single" w:sz="4" w:space="0" w:color="000000" w:themeColor="text1"/>
            </w:tcBorders>
            <w:shd w:val="clear" w:color="auto" w:fill="auto"/>
            <w:vAlign w:val="center"/>
          </w:tcPr>
          <w:p w14:paraId="3AFCA785" w14:textId="77777777" w:rsidR="009B3A4A" w:rsidRPr="00B34032" w:rsidRDefault="009B3A4A" w:rsidP="002B0931">
            <w:pPr>
              <w:jc w:val="center"/>
              <w:rPr>
                <w:rFonts w:cstheme="minorHAnsi"/>
                <w:szCs w:val="20"/>
                <w:lang w:eastAsia="en-US"/>
              </w:rPr>
            </w:pPr>
            <w:r w:rsidRPr="00B34032">
              <w:rPr>
                <w:rFonts w:cstheme="minorHAnsi"/>
                <w:szCs w:val="20"/>
                <w:lang w:eastAsia="en-US"/>
              </w:rPr>
              <w:t>18</w:t>
            </w:r>
          </w:p>
        </w:tc>
        <w:tc>
          <w:tcPr>
            <w:tcW w:w="1869" w:type="dxa"/>
            <w:tcBorders>
              <w:left w:val="single" w:sz="4" w:space="0" w:color="000000" w:themeColor="text1"/>
              <w:bottom w:val="single" w:sz="4" w:space="0" w:color="000000" w:themeColor="text1"/>
              <w:right w:val="single" w:sz="4" w:space="0" w:color="000000" w:themeColor="text1"/>
            </w:tcBorders>
          </w:tcPr>
          <w:p w14:paraId="09B360BA" w14:textId="77777777" w:rsidR="009B3A4A" w:rsidRPr="00B34032" w:rsidRDefault="009B3A4A" w:rsidP="002B0931">
            <w:pPr>
              <w:jc w:val="center"/>
              <w:rPr>
                <w:rFonts w:cstheme="minorHAnsi"/>
                <w:szCs w:val="20"/>
                <w:lang w:eastAsia="en-US"/>
              </w:rPr>
            </w:pPr>
          </w:p>
        </w:tc>
      </w:tr>
      <w:tr w:rsidR="009B3A4A" w:rsidRPr="00B34032" w14:paraId="28E53C26" w14:textId="77777777" w:rsidTr="002B0931">
        <w:trPr>
          <w:cantSplit/>
          <w:trHeight w:val="20"/>
        </w:trPr>
        <w:tc>
          <w:tcPr>
            <w:tcW w:w="3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AECBE2E" w14:textId="77777777" w:rsidR="009B3A4A" w:rsidRPr="00B34032" w:rsidRDefault="009B3A4A" w:rsidP="002B0931">
            <w:pPr>
              <w:jc w:val="both"/>
              <w:rPr>
                <w:rFonts w:cstheme="minorHAnsi"/>
                <w:szCs w:val="20"/>
                <w:lang w:eastAsia="en-US"/>
              </w:rPr>
            </w:pPr>
            <w:r w:rsidRPr="00B34032">
              <w:rPr>
                <w:rFonts w:cstheme="minorHAnsi"/>
                <w:szCs w:val="20"/>
                <w:lang w:eastAsia="en-US"/>
              </w:rPr>
              <w:t>5</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748A980" w14:textId="77777777" w:rsidR="009B3A4A" w:rsidRPr="00B34032" w:rsidRDefault="009B3A4A" w:rsidP="002B0931">
            <w:pPr>
              <w:jc w:val="both"/>
              <w:rPr>
                <w:rFonts w:cstheme="minorHAnsi"/>
                <w:szCs w:val="20"/>
                <w:lang w:eastAsia="en-US"/>
              </w:rPr>
            </w:pPr>
            <w:r w:rsidRPr="00B34032">
              <w:rPr>
                <w:rFonts w:cstheme="minorHAnsi"/>
                <w:szCs w:val="20"/>
                <w:lang w:eastAsia="en-US"/>
              </w:rPr>
              <w:t>Criteri Formazione</w:t>
            </w:r>
          </w:p>
        </w:tc>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99B7595" w14:textId="77777777" w:rsidR="009B3A4A" w:rsidRPr="00B34032" w:rsidRDefault="009B3A4A" w:rsidP="002B0931">
            <w:pPr>
              <w:jc w:val="center"/>
              <w:rPr>
                <w:rFonts w:cstheme="minorHAnsi"/>
                <w:szCs w:val="20"/>
                <w:lang w:eastAsia="en-US"/>
              </w:rPr>
            </w:pPr>
            <w:r w:rsidRPr="00B34032">
              <w:rPr>
                <w:rFonts w:cstheme="minorHAnsi"/>
                <w:szCs w:val="20"/>
                <w:lang w:eastAsia="en-US"/>
              </w:rPr>
              <w:t>3</w:t>
            </w:r>
          </w:p>
        </w:tc>
        <w:tc>
          <w:tcPr>
            <w:tcW w:w="776" w:type="dxa"/>
            <w:tcBorders>
              <w:top w:val="single" w:sz="4" w:space="0" w:color="auto"/>
              <w:left w:val="single" w:sz="4" w:space="0" w:color="auto"/>
              <w:bottom w:val="single" w:sz="4" w:space="0" w:color="auto"/>
              <w:right w:val="single" w:sz="4" w:space="0" w:color="auto"/>
            </w:tcBorders>
            <w:shd w:val="clear" w:color="auto" w:fill="auto"/>
            <w:vAlign w:val="center"/>
          </w:tcPr>
          <w:p w14:paraId="7BFAA60C" w14:textId="77777777" w:rsidR="009B3A4A" w:rsidRPr="00B34032" w:rsidRDefault="009B3A4A" w:rsidP="002B0931">
            <w:pPr>
              <w:jc w:val="center"/>
              <w:rPr>
                <w:rFonts w:cstheme="minorHAnsi"/>
                <w:szCs w:val="20"/>
                <w:lang w:eastAsia="en-US"/>
              </w:rPr>
            </w:pPr>
            <w:r w:rsidRPr="00B34032">
              <w:rPr>
                <w:rFonts w:cstheme="minorHAnsi"/>
                <w:szCs w:val="20"/>
                <w:lang w:eastAsia="en-US"/>
              </w:rPr>
              <w:t>5.1</w:t>
            </w:r>
          </w:p>
        </w:tc>
        <w:tc>
          <w:tcPr>
            <w:tcW w:w="2551" w:type="dxa"/>
            <w:tcBorders>
              <w:left w:val="single" w:sz="4" w:space="0" w:color="auto"/>
              <w:bottom w:val="single" w:sz="4" w:space="0" w:color="000000" w:themeColor="text1"/>
              <w:right w:val="single" w:sz="4" w:space="0" w:color="000000" w:themeColor="text1"/>
            </w:tcBorders>
            <w:shd w:val="clear" w:color="auto" w:fill="auto"/>
            <w:vAlign w:val="center"/>
          </w:tcPr>
          <w:p w14:paraId="59C12127" w14:textId="77777777" w:rsidR="009B3A4A" w:rsidRPr="00B34032" w:rsidRDefault="009B3A4A" w:rsidP="002B0931">
            <w:pPr>
              <w:jc w:val="both"/>
              <w:rPr>
                <w:rFonts w:cstheme="minorHAnsi"/>
                <w:szCs w:val="20"/>
                <w:lang w:eastAsia="en-US"/>
              </w:rPr>
            </w:pPr>
            <w:r w:rsidRPr="00B34032">
              <w:rPr>
                <w:rFonts w:cstheme="minorHAnsi"/>
                <w:szCs w:val="20"/>
                <w:lang w:eastAsia="en-US"/>
              </w:rPr>
              <w:t>N. giorni formazione totale a fine collaudo pari ai requisiti minimi previsti.</w:t>
            </w:r>
          </w:p>
        </w:tc>
        <w:tc>
          <w:tcPr>
            <w:tcW w:w="683" w:type="dxa"/>
            <w:tcBorders>
              <w:left w:val="single" w:sz="4" w:space="0" w:color="000000" w:themeColor="text1"/>
              <w:bottom w:val="single" w:sz="4" w:space="0" w:color="000000" w:themeColor="text1"/>
              <w:right w:val="single" w:sz="4" w:space="0" w:color="000000" w:themeColor="text1"/>
            </w:tcBorders>
            <w:shd w:val="clear" w:color="auto" w:fill="auto"/>
            <w:vAlign w:val="center"/>
          </w:tcPr>
          <w:p w14:paraId="6121CCAD" w14:textId="77777777" w:rsidR="009B3A4A" w:rsidRPr="00B34032" w:rsidRDefault="009B3A4A" w:rsidP="002B0931">
            <w:pPr>
              <w:jc w:val="center"/>
              <w:rPr>
                <w:rFonts w:cstheme="minorHAnsi"/>
                <w:szCs w:val="20"/>
                <w:lang w:eastAsia="en-US"/>
              </w:rPr>
            </w:pPr>
            <w:r w:rsidRPr="00B34032">
              <w:rPr>
                <w:rFonts w:cstheme="minorHAnsi"/>
                <w:szCs w:val="20"/>
                <w:lang w:eastAsia="en-US"/>
              </w:rPr>
              <w:t>0</w:t>
            </w:r>
          </w:p>
        </w:tc>
        <w:tc>
          <w:tcPr>
            <w:tcW w:w="1869" w:type="dxa"/>
            <w:tcBorders>
              <w:left w:val="single" w:sz="4" w:space="0" w:color="000000" w:themeColor="text1"/>
              <w:bottom w:val="single" w:sz="4" w:space="0" w:color="000000" w:themeColor="text1"/>
              <w:right w:val="single" w:sz="4" w:space="0" w:color="000000" w:themeColor="text1"/>
            </w:tcBorders>
          </w:tcPr>
          <w:p w14:paraId="68B5FE2F" w14:textId="77777777" w:rsidR="009B3A4A" w:rsidRPr="00B34032" w:rsidRDefault="009B3A4A" w:rsidP="002B0931">
            <w:pPr>
              <w:jc w:val="center"/>
              <w:rPr>
                <w:rFonts w:cstheme="minorHAnsi"/>
                <w:szCs w:val="20"/>
                <w:lang w:eastAsia="en-US"/>
              </w:rPr>
            </w:pPr>
          </w:p>
        </w:tc>
      </w:tr>
      <w:tr w:rsidR="009B3A4A" w:rsidRPr="00B34032" w14:paraId="5DDD53E2" w14:textId="77777777" w:rsidTr="002B0931">
        <w:trPr>
          <w:cantSplit/>
          <w:trHeight w:val="20"/>
        </w:trPr>
        <w:tc>
          <w:tcPr>
            <w:tcW w:w="373" w:type="dxa"/>
            <w:vMerge/>
            <w:tcBorders>
              <w:left w:val="single" w:sz="4" w:space="0" w:color="auto"/>
              <w:bottom w:val="single" w:sz="4" w:space="0" w:color="auto"/>
              <w:right w:val="single" w:sz="4" w:space="0" w:color="auto"/>
            </w:tcBorders>
            <w:vAlign w:val="center"/>
          </w:tcPr>
          <w:p w14:paraId="7D4146EE" w14:textId="77777777" w:rsidR="009B3A4A" w:rsidRPr="00B34032" w:rsidRDefault="009B3A4A" w:rsidP="002B0931">
            <w:pPr>
              <w:jc w:val="both"/>
              <w:rPr>
                <w:rFonts w:cstheme="minorHAnsi"/>
                <w:szCs w:val="20"/>
                <w:lang w:eastAsia="en-US"/>
              </w:rPr>
            </w:pPr>
          </w:p>
        </w:tc>
        <w:tc>
          <w:tcPr>
            <w:tcW w:w="1984" w:type="dxa"/>
            <w:vMerge/>
            <w:tcBorders>
              <w:top w:val="single" w:sz="4" w:space="0" w:color="auto"/>
              <w:left w:val="single" w:sz="4" w:space="0" w:color="auto"/>
              <w:bottom w:val="single" w:sz="4" w:space="0" w:color="auto"/>
              <w:right w:val="single" w:sz="4" w:space="0" w:color="auto"/>
            </w:tcBorders>
            <w:vAlign w:val="center"/>
          </w:tcPr>
          <w:p w14:paraId="4C4B2374" w14:textId="77777777" w:rsidR="009B3A4A" w:rsidRPr="00B34032" w:rsidRDefault="009B3A4A" w:rsidP="002B0931">
            <w:pPr>
              <w:jc w:val="both"/>
              <w:rPr>
                <w:rFonts w:cstheme="minorHAnsi"/>
                <w:szCs w:val="20"/>
                <w:lang w:eastAsia="en-US"/>
              </w:rPr>
            </w:pPr>
          </w:p>
        </w:tc>
        <w:tc>
          <w:tcPr>
            <w:tcW w:w="620" w:type="dxa"/>
            <w:vMerge/>
            <w:tcBorders>
              <w:top w:val="single" w:sz="4" w:space="0" w:color="auto"/>
              <w:left w:val="single" w:sz="4" w:space="0" w:color="auto"/>
              <w:bottom w:val="single" w:sz="4" w:space="0" w:color="auto"/>
            </w:tcBorders>
            <w:vAlign w:val="center"/>
          </w:tcPr>
          <w:p w14:paraId="799BF0E1" w14:textId="77777777" w:rsidR="009B3A4A" w:rsidRPr="00B34032" w:rsidRDefault="009B3A4A" w:rsidP="002B0931">
            <w:pPr>
              <w:jc w:val="center"/>
              <w:rPr>
                <w:rFonts w:cstheme="minorHAnsi"/>
                <w:szCs w:val="20"/>
                <w:lang w:eastAsia="en-US"/>
              </w:rPr>
            </w:pPr>
          </w:p>
        </w:tc>
        <w:tc>
          <w:tcPr>
            <w:tcW w:w="776" w:type="dxa"/>
            <w:tcBorders>
              <w:top w:val="single" w:sz="4" w:space="0" w:color="auto"/>
              <w:left w:val="single" w:sz="4" w:space="0" w:color="auto"/>
              <w:bottom w:val="single" w:sz="4" w:space="0" w:color="auto"/>
              <w:right w:val="single" w:sz="4" w:space="0" w:color="auto"/>
            </w:tcBorders>
            <w:shd w:val="clear" w:color="auto" w:fill="auto"/>
            <w:vAlign w:val="center"/>
          </w:tcPr>
          <w:p w14:paraId="6E74DC79" w14:textId="77777777" w:rsidR="009B3A4A" w:rsidRPr="00B34032" w:rsidRDefault="009B3A4A" w:rsidP="002B0931">
            <w:pPr>
              <w:jc w:val="center"/>
              <w:rPr>
                <w:rFonts w:cstheme="minorHAnsi"/>
                <w:szCs w:val="20"/>
                <w:lang w:eastAsia="en-US"/>
              </w:rPr>
            </w:pPr>
            <w:r w:rsidRPr="00B34032">
              <w:rPr>
                <w:rFonts w:cstheme="minorHAnsi"/>
                <w:szCs w:val="20"/>
                <w:lang w:eastAsia="en-US"/>
              </w:rPr>
              <w:t>5.2</w:t>
            </w:r>
          </w:p>
        </w:tc>
        <w:tc>
          <w:tcPr>
            <w:tcW w:w="2551" w:type="dxa"/>
            <w:tcBorders>
              <w:left w:val="single" w:sz="4" w:space="0" w:color="auto"/>
              <w:bottom w:val="single" w:sz="4" w:space="0" w:color="000000" w:themeColor="text1"/>
              <w:right w:val="single" w:sz="4" w:space="0" w:color="000000" w:themeColor="text1"/>
            </w:tcBorders>
            <w:shd w:val="clear" w:color="auto" w:fill="auto"/>
            <w:vAlign w:val="center"/>
          </w:tcPr>
          <w:p w14:paraId="143B0E03" w14:textId="77777777" w:rsidR="009B3A4A" w:rsidRPr="00B34032" w:rsidRDefault="009B3A4A" w:rsidP="002B0931">
            <w:pPr>
              <w:jc w:val="both"/>
              <w:rPr>
                <w:rFonts w:cstheme="minorHAnsi"/>
                <w:szCs w:val="20"/>
                <w:lang w:eastAsia="en-US"/>
              </w:rPr>
            </w:pPr>
            <w:r w:rsidRPr="00B34032">
              <w:rPr>
                <w:rFonts w:cstheme="minorHAnsi"/>
                <w:szCs w:val="20"/>
                <w:lang w:eastAsia="en-US"/>
              </w:rPr>
              <w:t>N. giorni formazione totale a fine collaudo superiori a &gt; 3 gg</w:t>
            </w:r>
          </w:p>
        </w:tc>
        <w:tc>
          <w:tcPr>
            <w:tcW w:w="683" w:type="dxa"/>
            <w:tcBorders>
              <w:left w:val="single" w:sz="4" w:space="0" w:color="000000" w:themeColor="text1"/>
              <w:bottom w:val="single" w:sz="4" w:space="0" w:color="000000" w:themeColor="text1"/>
              <w:right w:val="single" w:sz="4" w:space="0" w:color="000000" w:themeColor="text1"/>
            </w:tcBorders>
            <w:shd w:val="clear" w:color="auto" w:fill="auto"/>
            <w:vAlign w:val="center"/>
          </w:tcPr>
          <w:p w14:paraId="38954CE7" w14:textId="77777777" w:rsidR="009B3A4A" w:rsidRPr="00B34032" w:rsidRDefault="009B3A4A" w:rsidP="002B0931">
            <w:pPr>
              <w:jc w:val="center"/>
              <w:rPr>
                <w:rFonts w:cstheme="minorHAnsi"/>
                <w:szCs w:val="20"/>
                <w:lang w:eastAsia="en-US"/>
              </w:rPr>
            </w:pPr>
            <w:r w:rsidRPr="00B34032">
              <w:rPr>
                <w:rFonts w:cstheme="minorHAnsi"/>
                <w:szCs w:val="20"/>
                <w:lang w:eastAsia="en-US"/>
              </w:rPr>
              <w:t>3</w:t>
            </w:r>
          </w:p>
        </w:tc>
        <w:tc>
          <w:tcPr>
            <w:tcW w:w="1869" w:type="dxa"/>
            <w:tcBorders>
              <w:left w:val="single" w:sz="4" w:space="0" w:color="000000" w:themeColor="text1"/>
              <w:bottom w:val="single" w:sz="4" w:space="0" w:color="000000" w:themeColor="text1"/>
              <w:right w:val="single" w:sz="4" w:space="0" w:color="000000" w:themeColor="text1"/>
            </w:tcBorders>
          </w:tcPr>
          <w:p w14:paraId="52B3FC27" w14:textId="77777777" w:rsidR="009B3A4A" w:rsidRPr="00B34032" w:rsidRDefault="009B3A4A" w:rsidP="002B0931">
            <w:pPr>
              <w:jc w:val="center"/>
              <w:rPr>
                <w:rFonts w:cstheme="minorHAnsi"/>
                <w:szCs w:val="20"/>
                <w:lang w:eastAsia="en-US"/>
              </w:rPr>
            </w:pPr>
          </w:p>
        </w:tc>
      </w:tr>
      <w:tr w:rsidR="009B3A4A" w:rsidRPr="00B34032" w14:paraId="3C74E0DA" w14:textId="77777777" w:rsidTr="002B0931">
        <w:trPr>
          <w:cantSplit/>
          <w:trHeight w:val="697"/>
        </w:trPr>
        <w:tc>
          <w:tcPr>
            <w:tcW w:w="3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EE7FEA3" w14:textId="77777777" w:rsidR="009B3A4A" w:rsidRPr="00B34032" w:rsidRDefault="009B3A4A" w:rsidP="002B0931">
            <w:pPr>
              <w:jc w:val="both"/>
              <w:rPr>
                <w:rFonts w:cstheme="minorHAnsi"/>
                <w:szCs w:val="20"/>
                <w:lang w:eastAsia="en-US"/>
              </w:rPr>
            </w:pPr>
            <w:r w:rsidRPr="00B34032">
              <w:rPr>
                <w:rFonts w:cstheme="minorHAnsi"/>
                <w:szCs w:val="20"/>
                <w:lang w:eastAsia="en-US"/>
              </w:rPr>
              <w:t> 6</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14:paraId="75207E84" w14:textId="77777777" w:rsidR="009B3A4A" w:rsidRPr="00B34032" w:rsidRDefault="009B3A4A" w:rsidP="002B0931">
            <w:pPr>
              <w:jc w:val="both"/>
              <w:rPr>
                <w:rFonts w:cstheme="minorHAnsi"/>
                <w:szCs w:val="20"/>
                <w:lang w:eastAsia="en-US"/>
              </w:rPr>
            </w:pPr>
            <w:r w:rsidRPr="00B34032">
              <w:rPr>
                <w:rFonts w:cstheme="minorHAnsi"/>
                <w:szCs w:val="20"/>
                <w:lang w:eastAsia="en-US"/>
              </w:rPr>
              <w:t>Possesso della certificazione di responsabilità sociale ed etica sa 8000 o equivalente </w:t>
            </w:r>
          </w:p>
        </w:tc>
        <w:tc>
          <w:tcPr>
            <w:tcW w:w="620" w:type="dxa"/>
            <w:vMerge w:val="restart"/>
            <w:tcBorders>
              <w:top w:val="single" w:sz="4" w:space="0" w:color="auto"/>
              <w:left w:val="single" w:sz="4" w:space="0" w:color="auto"/>
              <w:bottom w:val="single" w:sz="4" w:space="0" w:color="auto"/>
              <w:right w:val="single" w:sz="4" w:space="0" w:color="auto"/>
            </w:tcBorders>
            <w:vAlign w:val="center"/>
          </w:tcPr>
          <w:p w14:paraId="7AA27CD8" w14:textId="77777777" w:rsidR="009B3A4A" w:rsidRPr="00B34032" w:rsidRDefault="009B3A4A" w:rsidP="002B0931">
            <w:pPr>
              <w:jc w:val="center"/>
              <w:rPr>
                <w:rFonts w:cstheme="minorHAnsi"/>
                <w:szCs w:val="20"/>
                <w:lang w:eastAsia="en-US"/>
              </w:rPr>
            </w:pPr>
            <w:r w:rsidRPr="00B34032">
              <w:rPr>
                <w:rFonts w:cstheme="minorHAnsi"/>
                <w:szCs w:val="20"/>
                <w:lang w:eastAsia="en-US"/>
              </w:rPr>
              <w:t>1 </w:t>
            </w:r>
          </w:p>
        </w:tc>
        <w:tc>
          <w:tcPr>
            <w:tcW w:w="776" w:type="dxa"/>
            <w:tcBorders>
              <w:top w:val="single" w:sz="4" w:space="0" w:color="auto"/>
              <w:left w:val="single" w:sz="4" w:space="0" w:color="auto"/>
              <w:bottom w:val="single" w:sz="4" w:space="0" w:color="auto"/>
              <w:right w:val="single" w:sz="4" w:space="0" w:color="auto"/>
            </w:tcBorders>
            <w:shd w:val="clear" w:color="auto" w:fill="auto"/>
            <w:vAlign w:val="center"/>
          </w:tcPr>
          <w:p w14:paraId="469C6414" w14:textId="77777777" w:rsidR="009B3A4A" w:rsidRPr="00B34032" w:rsidRDefault="009B3A4A" w:rsidP="002B0931">
            <w:pPr>
              <w:jc w:val="center"/>
              <w:rPr>
                <w:rFonts w:cstheme="minorHAnsi"/>
                <w:szCs w:val="20"/>
                <w:lang w:eastAsia="en-US"/>
              </w:rPr>
            </w:pPr>
            <w:r w:rsidRPr="00B34032">
              <w:rPr>
                <w:rFonts w:cstheme="minorHAnsi"/>
                <w:szCs w:val="20"/>
                <w:lang w:eastAsia="en-US"/>
              </w:rPr>
              <w:t>6.1 </w:t>
            </w:r>
          </w:p>
        </w:tc>
        <w:tc>
          <w:tcPr>
            <w:tcW w:w="2551" w:type="dxa"/>
            <w:tcBorders>
              <w:left w:val="single" w:sz="4" w:space="0" w:color="auto"/>
              <w:bottom w:val="single" w:sz="4" w:space="0" w:color="000000" w:themeColor="text1"/>
              <w:right w:val="single" w:sz="4" w:space="0" w:color="000000" w:themeColor="text1"/>
            </w:tcBorders>
            <w:shd w:val="clear" w:color="auto" w:fill="auto"/>
            <w:vAlign w:val="center"/>
          </w:tcPr>
          <w:p w14:paraId="78B8259C" w14:textId="77777777" w:rsidR="009B3A4A" w:rsidRPr="00B34032" w:rsidRDefault="009B3A4A" w:rsidP="002B0931">
            <w:pPr>
              <w:jc w:val="both"/>
              <w:rPr>
                <w:rFonts w:cstheme="minorHAnsi"/>
                <w:szCs w:val="20"/>
                <w:lang w:eastAsia="en-US"/>
              </w:rPr>
            </w:pPr>
            <w:r w:rsidRPr="00B34032">
              <w:rPr>
                <w:rFonts w:cstheme="minorHAnsi"/>
                <w:szCs w:val="20"/>
                <w:lang w:eastAsia="en-US"/>
              </w:rPr>
              <w:t>Presente  </w:t>
            </w:r>
          </w:p>
        </w:tc>
        <w:tc>
          <w:tcPr>
            <w:tcW w:w="683" w:type="dxa"/>
            <w:tcBorders>
              <w:left w:val="single" w:sz="4" w:space="0" w:color="000000" w:themeColor="text1"/>
              <w:bottom w:val="single" w:sz="4" w:space="0" w:color="000000" w:themeColor="text1"/>
              <w:right w:val="single" w:sz="4" w:space="0" w:color="000000" w:themeColor="text1"/>
            </w:tcBorders>
            <w:shd w:val="clear" w:color="auto" w:fill="auto"/>
            <w:vAlign w:val="center"/>
          </w:tcPr>
          <w:p w14:paraId="4B87C36A" w14:textId="77777777" w:rsidR="009B3A4A" w:rsidRPr="00B34032" w:rsidRDefault="009B3A4A" w:rsidP="002B0931">
            <w:pPr>
              <w:jc w:val="center"/>
              <w:rPr>
                <w:rFonts w:cstheme="minorHAnsi"/>
                <w:szCs w:val="20"/>
                <w:lang w:eastAsia="en-US"/>
              </w:rPr>
            </w:pPr>
            <w:r w:rsidRPr="00B34032">
              <w:rPr>
                <w:rFonts w:cstheme="minorHAnsi"/>
                <w:szCs w:val="20"/>
                <w:lang w:eastAsia="en-US"/>
              </w:rPr>
              <w:t>1 </w:t>
            </w:r>
          </w:p>
        </w:tc>
        <w:tc>
          <w:tcPr>
            <w:tcW w:w="1869" w:type="dxa"/>
            <w:tcBorders>
              <w:left w:val="single" w:sz="4" w:space="0" w:color="000000" w:themeColor="text1"/>
              <w:bottom w:val="single" w:sz="4" w:space="0" w:color="000000" w:themeColor="text1"/>
              <w:right w:val="single" w:sz="4" w:space="0" w:color="000000" w:themeColor="text1"/>
            </w:tcBorders>
          </w:tcPr>
          <w:p w14:paraId="32608902" w14:textId="77777777" w:rsidR="009B3A4A" w:rsidRPr="00B34032" w:rsidRDefault="009B3A4A" w:rsidP="002B0931">
            <w:pPr>
              <w:jc w:val="center"/>
              <w:rPr>
                <w:rFonts w:cstheme="minorHAnsi"/>
                <w:szCs w:val="20"/>
                <w:lang w:eastAsia="en-US"/>
              </w:rPr>
            </w:pPr>
          </w:p>
        </w:tc>
      </w:tr>
      <w:tr w:rsidR="009B3A4A" w:rsidRPr="00B34032" w14:paraId="72D9E586" w14:textId="77777777" w:rsidTr="002B0931">
        <w:trPr>
          <w:cantSplit/>
          <w:trHeight w:val="20"/>
        </w:trPr>
        <w:tc>
          <w:tcPr>
            <w:tcW w:w="373" w:type="dxa"/>
            <w:vMerge/>
            <w:tcBorders>
              <w:top w:val="single" w:sz="4" w:space="0" w:color="auto"/>
              <w:left w:val="single" w:sz="4" w:space="0" w:color="auto"/>
              <w:bottom w:val="single" w:sz="4" w:space="0" w:color="auto"/>
              <w:right w:val="single" w:sz="4" w:space="0" w:color="auto"/>
            </w:tcBorders>
            <w:vAlign w:val="center"/>
          </w:tcPr>
          <w:p w14:paraId="6AE2DDD7" w14:textId="77777777" w:rsidR="009B3A4A" w:rsidRPr="00B34032" w:rsidRDefault="009B3A4A" w:rsidP="002B0931">
            <w:pPr>
              <w:jc w:val="both"/>
              <w:rPr>
                <w:rFonts w:cstheme="minorHAnsi"/>
                <w:szCs w:val="20"/>
                <w:lang w:eastAsia="en-US"/>
              </w:rPr>
            </w:pPr>
          </w:p>
        </w:tc>
        <w:tc>
          <w:tcPr>
            <w:tcW w:w="1984" w:type="dxa"/>
            <w:vMerge/>
            <w:tcBorders>
              <w:left w:val="single" w:sz="4" w:space="0" w:color="auto"/>
              <w:bottom w:val="single" w:sz="4" w:space="0" w:color="auto"/>
              <w:right w:val="single" w:sz="4" w:space="0" w:color="auto"/>
            </w:tcBorders>
            <w:vAlign w:val="center"/>
          </w:tcPr>
          <w:p w14:paraId="1C65685C" w14:textId="77777777" w:rsidR="009B3A4A" w:rsidRPr="00B34032" w:rsidRDefault="009B3A4A" w:rsidP="002B0931">
            <w:pPr>
              <w:jc w:val="both"/>
              <w:rPr>
                <w:rFonts w:cstheme="minorHAnsi"/>
                <w:szCs w:val="20"/>
                <w:lang w:eastAsia="en-US"/>
              </w:rPr>
            </w:pPr>
          </w:p>
        </w:tc>
        <w:tc>
          <w:tcPr>
            <w:tcW w:w="620" w:type="dxa"/>
            <w:vMerge/>
            <w:tcBorders>
              <w:top w:val="single" w:sz="4" w:space="0" w:color="auto"/>
              <w:left w:val="single" w:sz="4" w:space="0" w:color="auto"/>
              <w:bottom w:val="single" w:sz="4" w:space="0" w:color="auto"/>
            </w:tcBorders>
            <w:vAlign w:val="center"/>
          </w:tcPr>
          <w:p w14:paraId="7961506F" w14:textId="77777777" w:rsidR="009B3A4A" w:rsidRPr="00B34032" w:rsidRDefault="009B3A4A" w:rsidP="002B0931">
            <w:pPr>
              <w:jc w:val="center"/>
              <w:rPr>
                <w:rFonts w:cstheme="minorHAnsi"/>
                <w:szCs w:val="20"/>
                <w:lang w:eastAsia="en-US"/>
              </w:rPr>
            </w:pPr>
          </w:p>
        </w:tc>
        <w:tc>
          <w:tcPr>
            <w:tcW w:w="776" w:type="dxa"/>
            <w:tcBorders>
              <w:top w:val="single" w:sz="4" w:space="0" w:color="auto"/>
              <w:left w:val="single" w:sz="4" w:space="0" w:color="auto"/>
              <w:bottom w:val="single" w:sz="4" w:space="0" w:color="auto"/>
              <w:right w:val="single" w:sz="4" w:space="0" w:color="auto"/>
            </w:tcBorders>
            <w:shd w:val="clear" w:color="auto" w:fill="auto"/>
            <w:vAlign w:val="center"/>
          </w:tcPr>
          <w:p w14:paraId="2557A950" w14:textId="77777777" w:rsidR="009B3A4A" w:rsidRPr="00B34032" w:rsidRDefault="009B3A4A" w:rsidP="002B0931">
            <w:pPr>
              <w:jc w:val="center"/>
              <w:rPr>
                <w:rFonts w:cstheme="minorHAnsi"/>
                <w:szCs w:val="20"/>
                <w:lang w:eastAsia="en-US"/>
              </w:rPr>
            </w:pPr>
            <w:r w:rsidRPr="00B34032">
              <w:rPr>
                <w:rFonts w:cstheme="minorHAnsi"/>
                <w:szCs w:val="20"/>
                <w:lang w:eastAsia="en-US"/>
              </w:rPr>
              <w:t>6.2 </w:t>
            </w:r>
          </w:p>
        </w:tc>
        <w:tc>
          <w:tcPr>
            <w:tcW w:w="2551" w:type="dxa"/>
            <w:tcBorders>
              <w:left w:val="single" w:sz="4" w:space="0" w:color="auto"/>
              <w:bottom w:val="single" w:sz="4" w:space="0" w:color="000000" w:themeColor="text1"/>
              <w:right w:val="single" w:sz="4" w:space="0" w:color="000000" w:themeColor="text1"/>
            </w:tcBorders>
            <w:shd w:val="clear" w:color="auto" w:fill="auto"/>
            <w:vAlign w:val="center"/>
          </w:tcPr>
          <w:p w14:paraId="2F0726A0" w14:textId="77777777" w:rsidR="009B3A4A" w:rsidRPr="00B34032" w:rsidRDefault="009B3A4A" w:rsidP="002B0931">
            <w:pPr>
              <w:jc w:val="both"/>
              <w:rPr>
                <w:rFonts w:cstheme="minorHAnsi"/>
                <w:szCs w:val="20"/>
                <w:lang w:eastAsia="en-US"/>
              </w:rPr>
            </w:pPr>
            <w:r w:rsidRPr="00B34032">
              <w:rPr>
                <w:rFonts w:cstheme="minorHAnsi"/>
                <w:szCs w:val="20"/>
                <w:lang w:eastAsia="en-US"/>
              </w:rPr>
              <w:t>non Presente </w:t>
            </w:r>
          </w:p>
        </w:tc>
        <w:tc>
          <w:tcPr>
            <w:tcW w:w="683" w:type="dxa"/>
            <w:tcBorders>
              <w:left w:val="single" w:sz="4" w:space="0" w:color="000000" w:themeColor="text1"/>
              <w:bottom w:val="single" w:sz="4" w:space="0" w:color="000000" w:themeColor="text1"/>
              <w:right w:val="single" w:sz="4" w:space="0" w:color="000000" w:themeColor="text1"/>
            </w:tcBorders>
            <w:shd w:val="clear" w:color="auto" w:fill="auto"/>
            <w:vAlign w:val="center"/>
          </w:tcPr>
          <w:p w14:paraId="40618352" w14:textId="77777777" w:rsidR="009B3A4A" w:rsidRPr="00B34032" w:rsidRDefault="009B3A4A" w:rsidP="002B0931">
            <w:pPr>
              <w:jc w:val="center"/>
              <w:rPr>
                <w:rFonts w:cstheme="minorHAnsi"/>
                <w:szCs w:val="20"/>
                <w:lang w:eastAsia="en-US"/>
              </w:rPr>
            </w:pPr>
            <w:r w:rsidRPr="00B34032">
              <w:rPr>
                <w:rFonts w:cstheme="minorHAnsi"/>
                <w:szCs w:val="20"/>
                <w:lang w:eastAsia="en-US"/>
              </w:rPr>
              <w:t>0 </w:t>
            </w:r>
          </w:p>
        </w:tc>
        <w:tc>
          <w:tcPr>
            <w:tcW w:w="1869" w:type="dxa"/>
            <w:tcBorders>
              <w:left w:val="single" w:sz="4" w:space="0" w:color="000000" w:themeColor="text1"/>
              <w:bottom w:val="single" w:sz="4" w:space="0" w:color="000000" w:themeColor="text1"/>
              <w:right w:val="single" w:sz="4" w:space="0" w:color="000000" w:themeColor="text1"/>
            </w:tcBorders>
          </w:tcPr>
          <w:p w14:paraId="77F7A74B" w14:textId="77777777" w:rsidR="009B3A4A" w:rsidRPr="00B34032" w:rsidRDefault="009B3A4A" w:rsidP="002B0931">
            <w:pPr>
              <w:jc w:val="center"/>
              <w:rPr>
                <w:rFonts w:cstheme="minorHAnsi"/>
                <w:szCs w:val="20"/>
                <w:lang w:eastAsia="en-US"/>
              </w:rPr>
            </w:pPr>
          </w:p>
        </w:tc>
      </w:tr>
      <w:tr w:rsidR="009B3A4A" w:rsidRPr="00B34032" w14:paraId="071FBACB" w14:textId="77777777" w:rsidTr="002B0931">
        <w:trPr>
          <w:cantSplit/>
          <w:trHeight w:val="758"/>
        </w:trPr>
        <w:tc>
          <w:tcPr>
            <w:tcW w:w="3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C473A7F" w14:textId="77777777" w:rsidR="009B3A4A" w:rsidRPr="00B34032" w:rsidRDefault="009B3A4A" w:rsidP="002B0931">
            <w:pPr>
              <w:jc w:val="both"/>
              <w:rPr>
                <w:rFonts w:cstheme="minorHAnsi"/>
                <w:szCs w:val="20"/>
                <w:lang w:eastAsia="en-US"/>
              </w:rPr>
            </w:pPr>
            <w:r w:rsidRPr="00B34032">
              <w:rPr>
                <w:rFonts w:cstheme="minorHAnsi"/>
                <w:szCs w:val="20"/>
                <w:lang w:eastAsia="en-US"/>
              </w:rPr>
              <w:t>7</w:t>
            </w:r>
          </w:p>
        </w:tc>
        <w:tc>
          <w:tcPr>
            <w:tcW w:w="1984" w:type="dxa"/>
            <w:vMerge w:val="restart"/>
            <w:tcBorders>
              <w:top w:val="single" w:sz="4" w:space="0" w:color="auto"/>
              <w:left w:val="single" w:sz="4" w:space="0" w:color="auto"/>
              <w:right w:val="single" w:sz="4" w:space="0" w:color="auto"/>
            </w:tcBorders>
            <w:vAlign w:val="center"/>
          </w:tcPr>
          <w:p w14:paraId="439BD482" w14:textId="77777777" w:rsidR="009B3A4A" w:rsidRPr="00B34032" w:rsidRDefault="009B3A4A" w:rsidP="002B0931">
            <w:pPr>
              <w:jc w:val="both"/>
              <w:rPr>
                <w:rFonts w:cstheme="minorHAnsi"/>
                <w:szCs w:val="20"/>
                <w:lang w:eastAsia="en-US"/>
              </w:rPr>
            </w:pPr>
            <w:r w:rsidRPr="00B34032">
              <w:rPr>
                <w:rFonts w:cstheme="minorHAnsi"/>
                <w:szCs w:val="20"/>
                <w:lang w:eastAsia="en-US"/>
              </w:rPr>
              <w:t>Percentuale di donne in ruoli apicali (consiglio di amministrazione / amministratore e dirigenti) </w:t>
            </w:r>
          </w:p>
        </w:tc>
        <w:tc>
          <w:tcPr>
            <w:tcW w:w="620" w:type="dxa"/>
            <w:vMerge w:val="restart"/>
            <w:tcBorders>
              <w:top w:val="single" w:sz="4" w:space="0" w:color="auto"/>
              <w:left w:val="single" w:sz="4" w:space="0" w:color="auto"/>
              <w:bottom w:val="single" w:sz="4" w:space="0" w:color="auto"/>
              <w:right w:val="single" w:sz="4" w:space="0" w:color="auto"/>
            </w:tcBorders>
            <w:vAlign w:val="center"/>
          </w:tcPr>
          <w:p w14:paraId="4C3445CF" w14:textId="77777777" w:rsidR="009B3A4A" w:rsidRPr="00B34032" w:rsidRDefault="009B3A4A" w:rsidP="002B0931">
            <w:pPr>
              <w:jc w:val="center"/>
              <w:rPr>
                <w:rFonts w:cstheme="minorHAnsi"/>
                <w:szCs w:val="20"/>
                <w:lang w:eastAsia="en-US"/>
              </w:rPr>
            </w:pPr>
            <w:r w:rsidRPr="00B34032">
              <w:rPr>
                <w:rFonts w:cstheme="minorHAnsi"/>
                <w:szCs w:val="20"/>
                <w:lang w:eastAsia="en-US"/>
              </w:rPr>
              <w:t>1 </w:t>
            </w:r>
          </w:p>
        </w:tc>
        <w:tc>
          <w:tcPr>
            <w:tcW w:w="776" w:type="dxa"/>
            <w:tcBorders>
              <w:top w:val="single" w:sz="4" w:space="0" w:color="auto"/>
              <w:left w:val="single" w:sz="4" w:space="0" w:color="auto"/>
              <w:bottom w:val="single" w:sz="4" w:space="0" w:color="auto"/>
              <w:right w:val="single" w:sz="4" w:space="0" w:color="auto"/>
            </w:tcBorders>
            <w:shd w:val="clear" w:color="auto" w:fill="auto"/>
            <w:vAlign w:val="center"/>
          </w:tcPr>
          <w:p w14:paraId="0C66F416" w14:textId="77777777" w:rsidR="009B3A4A" w:rsidRPr="00B34032" w:rsidRDefault="009B3A4A" w:rsidP="002B0931">
            <w:pPr>
              <w:jc w:val="center"/>
              <w:rPr>
                <w:rFonts w:cstheme="minorHAnsi"/>
                <w:szCs w:val="20"/>
                <w:lang w:eastAsia="en-US"/>
              </w:rPr>
            </w:pPr>
            <w:r w:rsidRPr="00B34032">
              <w:rPr>
                <w:rFonts w:cstheme="minorHAnsi"/>
                <w:szCs w:val="20"/>
                <w:lang w:eastAsia="en-US"/>
              </w:rPr>
              <w:t>7.1 </w:t>
            </w:r>
          </w:p>
        </w:tc>
        <w:tc>
          <w:tcPr>
            <w:tcW w:w="2551" w:type="dxa"/>
            <w:tcBorders>
              <w:left w:val="single" w:sz="4" w:space="0" w:color="auto"/>
              <w:bottom w:val="single" w:sz="4" w:space="0" w:color="000000" w:themeColor="text1"/>
              <w:right w:val="single" w:sz="4" w:space="0" w:color="000000" w:themeColor="text1"/>
            </w:tcBorders>
            <w:shd w:val="clear" w:color="auto" w:fill="auto"/>
            <w:vAlign w:val="center"/>
          </w:tcPr>
          <w:p w14:paraId="64AEBA52" w14:textId="77777777" w:rsidR="009B3A4A" w:rsidRPr="00B34032" w:rsidRDefault="009B3A4A" w:rsidP="002B0931">
            <w:pPr>
              <w:jc w:val="both"/>
              <w:rPr>
                <w:rFonts w:cstheme="minorHAnsi"/>
                <w:szCs w:val="20"/>
                <w:lang w:eastAsia="en-US"/>
              </w:rPr>
            </w:pPr>
            <w:r w:rsidRPr="00B34032">
              <w:rPr>
                <w:rFonts w:cstheme="minorHAnsi"/>
                <w:szCs w:val="20"/>
                <w:lang w:eastAsia="en-US"/>
              </w:rPr>
              <w:t>Pari o superiore al 30% </w:t>
            </w:r>
          </w:p>
        </w:tc>
        <w:tc>
          <w:tcPr>
            <w:tcW w:w="683" w:type="dxa"/>
            <w:tcBorders>
              <w:left w:val="single" w:sz="4" w:space="0" w:color="000000" w:themeColor="text1"/>
              <w:bottom w:val="single" w:sz="4" w:space="0" w:color="000000" w:themeColor="text1"/>
              <w:right w:val="single" w:sz="4" w:space="0" w:color="000000" w:themeColor="text1"/>
            </w:tcBorders>
            <w:shd w:val="clear" w:color="auto" w:fill="auto"/>
            <w:vAlign w:val="center"/>
          </w:tcPr>
          <w:p w14:paraId="1E2EBCD3" w14:textId="77777777" w:rsidR="009B3A4A" w:rsidRPr="00B34032" w:rsidRDefault="009B3A4A" w:rsidP="002B0931">
            <w:pPr>
              <w:jc w:val="center"/>
              <w:rPr>
                <w:rFonts w:cstheme="minorHAnsi"/>
                <w:szCs w:val="20"/>
                <w:lang w:eastAsia="en-US"/>
              </w:rPr>
            </w:pPr>
            <w:r w:rsidRPr="00B34032">
              <w:rPr>
                <w:rFonts w:cstheme="minorHAnsi"/>
                <w:szCs w:val="20"/>
                <w:lang w:eastAsia="en-US"/>
              </w:rPr>
              <w:t>1 </w:t>
            </w:r>
          </w:p>
        </w:tc>
        <w:tc>
          <w:tcPr>
            <w:tcW w:w="1869" w:type="dxa"/>
            <w:tcBorders>
              <w:left w:val="single" w:sz="4" w:space="0" w:color="000000" w:themeColor="text1"/>
              <w:bottom w:val="single" w:sz="4" w:space="0" w:color="000000" w:themeColor="text1"/>
              <w:right w:val="single" w:sz="4" w:space="0" w:color="000000" w:themeColor="text1"/>
            </w:tcBorders>
          </w:tcPr>
          <w:p w14:paraId="020EA6C0" w14:textId="77777777" w:rsidR="009B3A4A" w:rsidRPr="00B34032" w:rsidRDefault="009B3A4A" w:rsidP="002B0931">
            <w:pPr>
              <w:jc w:val="center"/>
              <w:rPr>
                <w:rFonts w:cstheme="minorHAnsi"/>
                <w:szCs w:val="20"/>
                <w:lang w:eastAsia="en-US"/>
              </w:rPr>
            </w:pPr>
          </w:p>
        </w:tc>
      </w:tr>
      <w:tr w:rsidR="009B3A4A" w:rsidRPr="00B34032" w14:paraId="05667BC6" w14:textId="77777777" w:rsidTr="002B0931">
        <w:trPr>
          <w:cantSplit/>
          <w:trHeight w:val="20"/>
        </w:trPr>
        <w:tc>
          <w:tcPr>
            <w:tcW w:w="373" w:type="dxa"/>
            <w:vMerge/>
            <w:tcBorders>
              <w:top w:val="single" w:sz="4" w:space="0" w:color="auto"/>
              <w:left w:val="single" w:sz="4" w:space="0" w:color="auto"/>
              <w:bottom w:val="single" w:sz="4" w:space="0" w:color="auto"/>
              <w:right w:val="single" w:sz="4" w:space="0" w:color="auto"/>
            </w:tcBorders>
            <w:vAlign w:val="center"/>
          </w:tcPr>
          <w:p w14:paraId="674DA336" w14:textId="77777777" w:rsidR="009B3A4A" w:rsidRPr="00B34032" w:rsidRDefault="009B3A4A" w:rsidP="002B0931">
            <w:pPr>
              <w:jc w:val="both"/>
              <w:rPr>
                <w:rFonts w:cstheme="minorHAnsi"/>
                <w:szCs w:val="20"/>
                <w:lang w:eastAsia="en-US"/>
              </w:rPr>
            </w:pPr>
          </w:p>
        </w:tc>
        <w:tc>
          <w:tcPr>
            <w:tcW w:w="1984" w:type="dxa"/>
            <w:vMerge/>
            <w:tcBorders>
              <w:left w:val="single" w:sz="4" w:space="0" w:color="auto"/>
              <w:right w:val="single" w:sz="4" w:space="0" w:color="auto"/>
            </w:tcBorders>
            <w:vAlign w:val="center"/>
          </w:tcPr>
          <w:p w14:paraId="287B388F" w14:textId="77777777" w:rsidR="009B3A4A" w:rsidRPr="00B34032" w:rsidRDefault="009B3A4A" w:rsidP="002B0931">
            <w:pPr>
              <w:jc w:val="both"/>
              <w:rPr>
                <w:rFonts w:cstheme="minorHAnsi"/>
                <w:szCs w:val="20"/>
                <w:lang w:eastAsia="en-US"/>
              </w:rPr>
            </w:pPr>
          </w:p>
        </w:tc>
        <w:tc>
          <w:tcPr>
            <w:tcW w:w="620" w:type="dxa"/>
            <w:vMerge/>
            <w:tcBorders>
              <w:top w:val="single" w:sz="4" w:space="0" w:color="auto"/>
              <w:left w:val="single" w:sz="4" w:space="0" w:color="auto"/>
              <w:bottom w:val="single" w:sz="4" w:space="0" w:color="auto"/>
            </w:tcBorders>
            <w:vAlign w:val="center"/>
          </w:tcPr>
          <w:p w14:paraId="1A358A5D" w14:textId="77777777" w:rsidR="009B3A4A" w:rsidRPr="00B34032" w:rsidRDefault="009B3A4A" w:rsidP="002B0931">
            <w:pPr>
              <w:jc w:val="center"/>
              <w:rPr>
                <w:rFonts w:cstheme="minorHAnsi"/>
                <w:szCs w:val="20"/>
                <w:lang w:eastAsia="en-US"/>
              </w:rPr>
            </w:pPr>
          </w:p>
        </w:tc>
        <w:tc>
          <w:tcPr>
            <w:tcW w:w="776" w:type="dxa"/>
            <w:tcBorders>
              <w:top w:val="single" w:sz="4" w:space="0" w:color="auto"/>
              <w:left w:val="single" w:sz="4" w:space="0" w:color="auto"/>
              <w:bottom w:val="single" w:sz="4" w:space="0" w:color="auto"/>
              <w:right w:val="single" w:sz="4" w:space="0" w:color="auto"/>
            </w:tcBorders>
            <w:shd w:val="clear" w:color="auto" w:fill="auto"/>
            <w:vAlign w:val="center"/>
          </w:tcPr>
          <w:p w14:paraId="1309BF0B" w14:textId="77777777" w:rsidR="009B3A4A" w:rsidRPr="00B34032" w:rsidRDefault="009B3A4A" w:rsidP="002B0931">
            <w:pPr>
              <w:jc w:val="center"/>
              <w:rPr>
                <w:rFonts w:cstheme="minorHAnsi"/>
                <w:szCs w:val="20"/>
                <w:lang w:eastAsia="en-US"/>
              </w:rPr>
            </w:pPr>
            <w:r w:rsidRPr="00B34032">
              <w:rPr>
                <w:rFonts w:cstheme="minorHAnsi"/>
                <w:szCs w:val="20"/>
                <w:lang w:eastAsia="en-US"/>
              </w:rPr>
              <w:t>7.2 </w:t>
            </w:r>
          </w:p>
        </w:tc>
        <w:tc>
          <w:tcPr>
            <w:tcW w:w="2551"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vAlign w:val="center"/>
          </w:tcPr>
          <w:p w14:paraId="77F2D7BE" w14:textId="77777777" w:rsidR="009B3A4A" w:rsidRPr="00B34032" w:rsidRDefault="009B3A4A" w:rsidP="002B0931">
            <w:pPr>
              <w:jc w:val="both"/>
              <w:rPr>
                <w:rFonts w:cstheme="minorHAnsi"/>
                <w:szCs w:val="20"/>
                <w:lang w:eastAsia="en-US"/>
              </w:rPr>
            </w:pPr>
            <w:r w:rsidRPr="00B34032">
              <w:rPr>
                <w:rFonts w:cstheme="minorHAnsi"/>
                <w:szCs w:val="20"/>
                <w:lang w:eastAsia="en-US"/>
              </w:rPr>
              <w:t>Inferiore al 30% </w:t>
            </w:r>
          </w:p>
        </w:tc>
        <w:tc>
          <w:tcPr>
            <w:tcW w:w="6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A4B908E" w14:textId="77777777" w:rsidR="009B3A4A" w:rsidRPr="00B34032" w:rsidRDefault="009B3A4A" w:rsidP="002B0931">
            <w:pPr>
              <w:jc w:val="center"/>
              <w:rPr>
                <w:rFonts w:cstheme="minorHAnsi"/>
                <w:szCs w:val="20"/>
                <w:lang w:eastAsia="en-US"/>
              </w:rPr>
            </w:pPr>
            <w:r w:rsidRPr="00B34032">
              <w:rPr>
                <w:rFonts w:cstheme="minorHAnsi"/>
                <w:szCs w:val="20"/>
                <w:lang w:eastAsia="en-US"/>
              </w:rPr>
              <w:t>0 </w:t>
            </w:r>
          </w:p>
        </w:tc>
        <w:tc>
          <w:tcPr>
            <w:tcW w:w="18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F56D13" w14:textId="77777777" w:rsidR="009B3A4A" w:rsidRPr="00B34032" w:rsidRDefault="009B3A4A" w:rsidP="002B0931">
            <w:pPr>
              <w:jc w:val="center"/>
              <w:rPr>
                <w:rFonts w:cstheme="minorHAnsi"/>
                <w:szCs w:val="20"/>
                <w:lang w:eastAsia="en-US"/>
              </w:rPr>
            </w:pPr>
          </w:p>
        </w:tc>
      </w:tr>
      <w:tr w:rsidR="009B3A4A" w:rsidRPr="00B34032" w14:paraId="73288CA8" w14:textId="77777777" w:rsidTr="002B0931">
        <w:trPr>
          <w:cantSplit/>
          <w:trHeight w:val="20"/>
        </w:trPr>
        <w:tc>
          <w:tcPr>
            <w:tcW w:w="373" w:type="dxa"/>
            <w:tcBorders>
              <w:top w:val="single" w:sz="4" w:space="0" w:color="auto"/>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47A716CC" w14:textId="77777777" w:rsidR="009B3A4A" w:rsidRPr="00B34032" w:rsidRDefault="009B3A4A" w:rsidP="002B0931">
            <w:pPr>
              <w:jc w:val="both"/>
              <w:rPr>
                <w:rFonts w:ascii="Calibri" w:hAnsi="Calibri" w:cs="Calibri"/>
                <w:smallCaps/>
                <w:szCs w:val="20"/>
              </w:rPr>
            </w:pPr>
          </w:p>
        </w:tc>
        <w:tc>
          <w:tcPr>
            <w:tcW w:w="1984" w:type="dxa"/>
            <w:tcBorders>
              <w:top w:val="single" w:sz="4" w:space="0" w:color="auto"/>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0226EF7" w14:textId="77777777" w:rsidR="009B3A4A" w:rsidRPr="00B34032" w:rsidRDefault="009B3A4A" w:rsidP="002B0931">
            <w:pPr>
              <w:jc w:val="both"/>
              <w:rPr>
                <w:rFonts w:ascii="Calibri" w:hAnsi="Calibri" w:cs="Calibri"/>
                <w:b/>
                <w:bCs/>
                <w:smallCaps/>
                <w:szCs w:val="20"/>
              </w:rPr>
            </w:pPr>
          </w:p>
        </w:tc>
        <w:tc>
          <w:tcPr>
            <w:tcW w:w="620" w:type="dxa"/>
            <w:tcBorders>
              <w:top w:val="single" w:sz="4" w:space="0" w:color="auto"/>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407F848" w14:textId="77777777" w:rsidR="009B3A4A" w:rsidRPr="00B34032" w:rsidRDefault="009B3A4A" w:rsidP="002B0931">
            <w:pPr>
              <w:jc w:val="center"/>
              <w:rPr>
                <w:rFonts w:ascii="Calibri" w:hAnsi="Calibri" w:cs="Calibri"/>
                <w:b/>
                <w:bCs/>
                <w:smallCaps/>
                <w:szCs w:val="20"/>
              </w:rPr>
            </w:pPr>
            <w:r w:rsidRPr="00B34032">
              <w:rPr>
                <w:rFonts w:ascii="Calibri" w:hAnsi="Calibri" w:cs="Calibri"/>
                <w:b/>
                <w:bCs/>
                <w:smallCaps/>
                <w:szCs w:val="20"/>
              </w:rPr>
              <w:t>70</w:t>
            </w:r>
          </w:p>
        </w:tc>
        <w:tc>
          <w:tcPr>
            <w:tcW w:w="776" w:type="dxa"/>
            <w:tcBorders>
              <w:top w:val="single" w:sz="4" w:space="0" w:color="auto"/>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0CCDA6A" w14:textId="77777777" w:rsidR="009B3A4A" w:rsidRPr="00B34032" w:rsidRDefault="009B3A4A" w:rsidP="002B0931">
            <w:pPr>
              <w:jc w:val="center"/>
              <w:rPr>
                <w:rStyle w:val="normaltextrun"/>
                <w:rFonts w:ascii="Calibri" w:hAnsi="Calibri" w:cs="Calibri"/>
                <w:b/>
                <w:bCs/>
                <w:smallCaps/>
                <w:szCs w:val="20"/>
                <w:shd w:val="clear" w:color="auto" w:fill="00FF00"/>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DE402E0" w14:textId="77777777" w:rsidR="009B3A4A" w:rsidRPr="00B34032" w:rsidRDefault="009B3A4A" w:rsidP="002B0931">
            <w:pPr>
              <w:jc w:val="center"/>
              <w:rPr>
                <w:rStyle w:val="normaltextrun"/>
                <w:rFonts w:ascii="Calibri" w:hAnsi="Calibri" w:cs="Calibri"/>
                <w:smallCaps/>
                <w:szCs w:val="20"/>
                <w:shd w:val="clear" w:color="auto" w:fill="00FF00"/>
              </w:rPr>
            </w:pPr>
          </w:p>
        </w:tc>
        <w:tc>
          <w:tcPr>
            <w:tcW w:w="6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2F4F3AA5" w14:textId="77777777" w:rsidR="009B3A4A" w:rsidRPr="00B34032" w:rsidRDefault="009B3A4A" w:rsidP="002B0931">
            <w:pPr>
              <w:jc w:val="center"/>
              <w:rPr>
                <w:rStyle w:val="normaltextrun"/>
                <w:rFonts w:ascii="Calibri" w:hAnsi="Calibri" w:cs="Calibri"/>
                <w:b/>
                <w:bCs/>
                <w:smallCaps/>
                <w:szCs w:val="20"/>
                <w:shd w:val="clear" w:color="auto" w:fill="00FF00"/>
              </w:rPr>
            </w:pPr>
          </w:p>
        </w:tc>
        <w:tc>
          <w:tcPr>
            <w:tcW w:w="18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0D899BBE" w14:textId="77777777" w:rsidR="009B3A4A" w:rsidRPr="00B34032" w:rsidRDefault="009B3A4A" w:rsidP="002B0931">
            <w:pPr>
              <w:jc w:val="center"/>
              <w:rPr>
                <w:rStyle w:val="normaltextrun"/>
                <w:rFonts w:ascii="Calibri" w:hAnsi="Calibri" w:cs="Calibri"/>
                <w:b/>
                <w:bCs/>
                <w:smallCaps/>
                <w:szCs w:val="20"/>
                <w:shd w:val="clear" w:color="auto" w:fill="00FF00"/>
              </w:rPr>
            </w:pPr>
          </w:p>
        </w:tc>
      </w:tr>
    </w:tbl>
    <w:p w14:paraId="638D3254" w14:textId="77777777" w:rsidR="009B3A4A" w:rsidRDefault="009B3A4A" w:rsidP="007F5082">
      <w:pPr>
        <w:jc w:val="both"/>
        <w:rPr>
          <w:rFonts w:cstheme="minorHAnsi"/>
          <w:b/>
        </w:rPr>
      </w:pPr>
    </w:p>
    <w:p w14:paraId="42B0FA7A" w14:textId="77777777" w:rsidR="007F5082" w:rsidRDefault="007F5082" w:rsidP="007F5082">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0" w:name="_Ref41906052"/>
      <w:r>
        <w:rPr>
          <w:rStyle w:val="Rimandonotaapidipagina"/>
          <w:rFonts w:cstheme="minorHAnsi"/>
        </w:rPr>
        <w:footnoteReference w:id="2"/>
      </w:r>
      <w:bookmarkEnd w:id="0"/>
    </w:p>
    <w:p w14:paraId="1A85F61C" w14:textId="77777777" w:rsidR="007F5082" w:rsidRDefault="007F5082" w:rsidP="007F5082">
      <w:pPr>
        <w:suppressAutoHyphens/>
        <w:ind w:left="5664"/>
        <w:jc w:val="center"/>
        <w:rPr>
          <w:rFonts w:cstheme="minorHAnsi"/>
          <w:i/>
          <w:iCs/>
          <w:color w:val="000000"/>
          <w:kern w:val="2"/>
          <w:highlight w:val="yellow"/>
          <w:lang w:eastAsia="zh-CN" w:bidi="hi-IN"/>
        </w:rPr>
      </w:pPr>
    </w:p>
    <w:p w14:paraId="203F5735" w14:textId="77777777" w:rsidR="007F5082" w:rsidRDefault="007F5082" w:rsidP="007F5082">
      <w:pPr>
        <w:suppressAutoHyphens/>
        <w:jc w:val="center"/>
        <w:rPr>
          <w:rFonts w:cstheme="minorHAnsi"/>
          <w:i/>
          <w:iCs/>
          <w:color w:val="000000"/>
          <w:kern w:val="2"/>
          <w:lang w:eastAsia="zh-CN" w:bidi="hi-IN"/>
        </w:rPr>
      </w:pPr>
    </w:p>
    <w:p w14:paraId="39014739" w14:textId="77777777" w:rsidR="007F5082" w:rsidRDefault="007F5082" w:rsidP="007F5082">
      <w:pPr>
        <w:jc w:val="both"/>
        <w:rPr>
          <w:rFonts w:eastAsia="Times New Roman" w:cstheme="minorHAnsi"/>
          <w:b/>
        </w:rPr>
      </w:pPr>
    </w:p>
    <w:p w14:paraId="01162DAD" w14:textId="77777777" w:rsidR="007F5082" w:rsidRDefault="007F5082" w:rsidP="007F5082">
      <w:pPr>
        <w:jc w:val="both"/>
        <w:rPr>
          <w:rFonts w:cstheme="minorHAnsi"/>
          <w:b/>
        </w:rPr>
      </w:pPr>
    </w:p>
    <w:p w14:paraId="4AE302C4" w14:textId="77777777" w:rsidR="007F5082" w:rsidRDefault="007F5082" w:rsidP="007F5082">
      <w:pPr>
        <w:jc w:val="both"/>
        <w:rPr>
          <w:rFonts w:cstheme="minorHAnsi"/>
          <w:b/>
        </w:rPr>
      </w:pPr>
    </w:p>
    <w:p w14:paraId="01EDE689" w14:textId="77777777" w:rsidR="007F5082" w:rsidRDefault="007F5082" w:rsidP="007F5082">
      <w:pPr>
        <w:pStyle w:val="Paragrafoelenco"/>
        <w:rPr>
          <w:rFonts w:cstheme="minorHAnsi"/>
          <w:b/>
        </w:rPr>
      </w:pPr>
    </w:p>
    <w:p w14:paraId="7A8A4878" w14:textId="77777777" w:rsidR="00691DCF" w:rsidRDefault="00691DCF" w:rsidP="00C06F96">
      <w:pPr>
        <w:contextualSpacing/>
        <w:jc w:val="center"/>
        <w:rPr>
          <w:rFonts w:ascii="Calibri" w:eastAsia="Times New Roman" w:hAnsi="Calibri" w:cs="Calibri"/>
          <w:szCs w:val="20"/>
        </w:rPr>
      </w:pPr>
    </w:p>
    <w:sectPr w:rsidR="00691DCF" w:rsidSect="009B2068">
      <w:headerReference w:type="default" r:id="rId11"/>
      <w:footerReference w:type="default" r:id="rId12"/>
      <w:pgSz w:w="11906" w:h="16838"/>
      <w:pgMar w:top="1719" w:right="1021" w:bottom="964" w:left="1021" w:header="1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857F3B" w14:textId="77777777" w:rsidR="00CF12FE" w:rsidRDefault="00CF12FE" w:rsidP="00F91270">
      <w:r>
        <w:separator/>
      </w:r>
    </w:p>
  </w:endnote>
  <w:endnote w:type="continuationSeparator" w:id="0">
    <w:p w14:paraId="560282DD" w14:textId="77777777" w:rsidR="00CF12FE" w:rsidRDefault="00CF12FE"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tillium Web">
    <w:altName w:val="Calibri"/>
    <w:charset w:val="00"/>
    <w:family w:val="auto"/>
    <w:pitch w:val="variable"/>
    <w:sig w:usb0="00000007" w:usb1="00000001" w:usb2="00000000" w:usb3="00000000" w:csb0="00000093" w:csb1="00000000"/>
  </w:font>
  <w:font w:name="BkwnxrHelveticaLTCom">
    <w:altName w:val="Calibri"/>
    <w:charset w:val="00"/>
    <w:family w:val="swiss"/>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1A2280" w14:textId="77777777" w:rsidR="009B2068" w:rsidRDefault="009B2068">
    <w:pPr>
      <w:pStyle w:val="Pidipagina"/>
    </w:pPr>
  </w:p>
  <w:p w14:paraId="6F510F85" w14:textId="040D76A6" w:rsidR="00966DA6" w:rsidRDefault="00966DA6">
    <w:pPr>
      <w:pStyle w:val="Pidipagina"/>
    </w:pPr>
    <w:r w:rsidRPr="007C7A38">
      <w:rPr>
        <w:rFonts w:ascii="Times New Roman" w:eastAsia="Times New Roman" w:hAnsi="Times New Roman"/>
        <w:noProof/>
        <w:sz w:val="24"/>
        <w:szCs w:val="24"/>
        <w:lang w:eastAsia="en-GB"/>
      </w:rPr>
      <w:drawing>
        <wp:inline distT="0" distB="0" distL="0" distR="0" wp14:anchorId="138D6E56" wp14:editId="33CE9D47">
          <wp:extent cx="6082688" cy="658800"/>
          <wp:effectExtent l="0" t="0" r="635" b="1905"/>
          <wp:docPr id="1961590075" name="Picture 1961590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2688" cy="658800"/>
                  </a:xfrm>
                  <a:prstGeom prst="rect">
                    <a:avLst/>
                  </a:prstGeom>
                  <a:noFill/>
                  <a:ln>
                    <a:noFill/>
                  </a:ln>
                </pic:spPr>
              </pic:pic>
            </a:graphicData>
          </a:graphic>
        </wp:inline>
      </w:drawing>
    </w:r>
  </w:p>
  <w:p w14:paraId="59FAE231" w14:textId="77777777" w:rsidR="009B2068" w:rsidRDefault="009B2068">
    <w:pPr>
      <w:pStyle w:val="Pidipagina"/>
    </w:pPr>
  </w:p>
  <w:tbl>
    <w:tblPr>
      <w:tblW w:w="6164" w:type="pct"/>
      <w:tblInd w:w="-123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2A65B0"/>
      <w:tblLayout w:type="fixed"/>
      <w:tblCellMar>
        <w:left w:w="198" w:type="dxa"/>
        <w:right w:w="198" w:type="dxa"/>
      </w:tblCellMar>
      <w:tblLook w:val="0000" w:firstRow="0" w:lastRow="0" w:firstColumn="0" w:lastColumn="0" w:noHBand="0" w:noVBand="0"/>
    </w:tblPr>
    <w:tblGrid>
      <w:gridCol w:w="8881"/>
      <w:gridCol w:w="3255"/>
    </w:tblGrid>
    <w:tr w:rsidR="009B2068" w:rsidRPr="00613630" w14:paraId="582880DC" w14:textId="77777777" w:rsidTr="00501D2C">
      <w:trPr>
        <w:cantSplit/>
        <w:trHeight w:val="688"/>
      </w:trPr>
      <w:tc>
        <w:tcPr>
          <w:tcW w:w="3659" w:type="pct"/>
          <w:tcBorders>
            <w:right w:val="nil"/>
          </w:tcBorders>
          <w:shd w:val="clear" w:color="auto" w:fill="2A65B0"/>
          <w:tcMar>
            <w:left w:w="567" w:type="dxa"/>
            <w:right w:w="340" w:type="dxa"/>
          </w:tcMar>
          <w:vAlign w:val="center"/>
        </w:tcPr>
        <w:p w14:paraId="6B421F62" w14:textId="77777777" w:rsidR="009B2068" w:rsidRPr="00613630" w:rsidRDefault="009B2068" w:rsidP="009B2068">
          <w:pPr>
            <w:rPr>
              <w:rFonts w:ascii="Titillium Web" w:hAnsi="Titillium Web"/>
              <w:color w:val="FFFFFF"/>
              <w:sz w:val="16"/>
              <w:lang w:val="en-US" w:eastAsia="en-US"/>
            </w:rPr>
          </w:pPr>
          <w:r w:rsidRPr="00613630">
            <w:rPr>
              <w:rFonts w:ascii="Titillium Web" w:hAnsi="Titillium Web"/>
              <w:color w:val="FFFFFF"/>
              <w:sz w:val="16"/>
              <w:lang w:val="en-US" w:eastAsia="en-US"/>
            </w:rPr>
            <w:t>IR0000032 – ITINERIS Italian Integrated Environmental Research Infrastructures System - CUP B53C22002150006</w:t>
          </w:r>
        </w:p>
        <w:p w14:paraId="62BAEBE9" w14:textId="77777777" w:rsidR="009B2068" w:rsidRPr="00613630" w:rsidRDefault="009B2068" w:rsidP="009B2068">
          <w:pPr>
            <w:rPr>
              <w:rFonts w:ascii="Titillium Web" w:hAnsi="Titillium Web"/>
              <w:color w:val="FFFFFF"/>
              <w:sz w:val="16"/>
              <w:lang w:eastAsia="en-US"/>
            </w:rPr>
          </w:pPr>
          <w:r w:rsidRPr="00613630">
            <w:rPr>
              <w:rFonts w:ascii="Titillium Web" w:hAnsi="Titillium Web"/>
              <w:color w:val="FFFFFF"/>
              <w:sz w:val="16"/>
              <w:lang w:eastAsia="en-US"/>
            </w:rPr>
            <w:t xml:space="preserve">Missione 4, “Istruzione e ricerca” - Componente 2, “Dalla ricerca all’impresa” </w:t>
          </w:r>
        </w:p>
        <w:p w14:paraId="37F9267B" w14:textId="77777777" w:rsidR="009B2068" w:rsidRPr="00613630" w:rsidRDefault="009B2068" w:rsidP="009B2068">
          <w:pPr>
            <w:rPr>
              <w:rFonts w:ascii="Titillium Web" w:hAnsi="Titillium Web"/>
              <w:color w:val="FFFFFF"/>
              <w:sz w:val="16"/>
              <w:lang w:eastAsia="en-US"/>
            </w:rPr>
          </w:pPr>
          <w:r w:rsidRPr="00613630">
            <w:rPr>
              <w:rFonts w:ascii="Titillium Web" w:hAnsi="Titillium Web"/>
              <w:color w:val="FFFFFF"/>
              <w:sz w:val="16"/>
              <w:lang w:eastAsia="en-US"/>
            </w:rPr>
            <w:t>Investimento 3.1, “Fondo per la realizzazione di un sistema integrato di infrastrutture di ricerca e innovazione”</w:t>
          </w:r>
        </w:p>
      </w:tc>
      <w:tc>
        <w:tcPr>
          <w:tcW w:w="1341" w:type="pct"/>
          <w:tcBorders>
            <w:left w:val="nil"/>
            <w:bottom w:val="nil"/>
          </w:tcBorders>
          <w:shd w:val="clear" w:color="auto" w:fill="2A65B0"/>
          <w:vAlign w:val="center"/>
        </w:tcPr>
        <w:p w14:paraId="6C46188B" w14:textId="77777777" w:rsidR="009B2068" w:rsidRPr="00613630" w:rsidRDefault="009B2068" w:rsidP="009B2068">
          <w:pPr>
            <w:autoSpaceDE w:val="0"/>
            <w:autoSpaceDN w:val="0"/>
            <w:adjustRightInd w:val="0"/>
            <w:jc w:val="center"/>
            <w:rPr>
              <w:rFonts w:ascii="Titillium Web" w:hAnsi="Titillium Web" w:cs="BkwnxrHelveticaLTCom"/>
              <w:bCs/>
              <w:i/>
              <w:color w:val="FFFF00"/>
              <w:sz w:val="16"/>
              <w:lang w:eastAsia="en-US"/>
            </w:rPr>
          </w:pPr>
          <w:r w:rsidRPr="00613630">
            <w:rPr>
              <w:rFonts w:ascii="Titillium Web" w:hAnsi="Titillium Web" w:cs="BkwnxrHelveticaLTCom"/>
              <w:b/>
              <w:bCs/>
              <w:noProof/>
              <w:color w:val="FFFFFF"/>
              <w:sz w:val="28"/>
              <w:szCs w:val="28"/>
              <w:lang w:val="en-US" w:eastAsia="en-US"/>
            </w:rPr>
            <w:drawing>
              <wp:anchor distT="0" distB="0" distL="114300" distR="114300" simplePos="0" relativeHeight="251663360" behindDoc="0" locked="0" layoutInCell="1" allowOverlap="1" wp14:anchorId="24E45536" wp14:editId="66A5B190">
                <wp:simplePos x="0" y="0"/>
                <wp:positionH relativeFrom="margin">
                  <wp:posOffset>40640</wp:posOffset>
                </wp:positionH>
                <wp:positionV relativeFrom="margin">
                  <wp:posOffset>196850</wp:posOffset>
                </wp:positionV>
                <wp:extent cx="1336040" cy="258445"/>
                <wp:effectExtent l="0" t="0" r="0" b="0"/>
                <wp:wrapNone/>
                <wp:docPr id="693264301" name="Immagine 693264301" descr="Immagine che contiene schermat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magine 15" descr="Immagine che contiene schermata, Elementi grafici, Carattere, grafica&#10;&#10;Descrizione generata automaticamente"/>
                        <pic:cNvPicPr/>
                      </pic:nvPicPr>
                      <pic:blipFill rotWithShape="1">
                        <a:blip r:embed="rId2">
                          <a:extLst>
                            <a:ext uri="{28A0092B-C50C-407E-A947-70E740481C1C}">
                              <a14:useLocalDpi xmlns:a14="http://schemas.microsoft.com/office/drawing/2010/main" val="0"/>
                            </a:ext>
                          </a:extLst>
                        </a:blip>
                        <a:srcRect l="24674" t="42847" r="24848" b="43335"/>
                        <a:stretch/>
                      </pic:blipFill>
                      <pic:spPr bwMode="auto">
                        <a:xfrm>
                          <a:off x="0" y="0"/>
                          <a:ext cx="1336040" cy="258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70C9DF64" w14:textId="77777777" w:rsidR="009B2068" w:rsidRDefault="009B2068" w:rsidP="009B206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77EF84" w14:textId="77777777" w:rsidR="00CF12FE" w:rsidRDefault="00CF12FE" w:rsidP="00F91270">
      <w:r>
        <w:separator/>
      </w:r>
    </w:p>
  </w:footnote>
  <w:footnote w:type="continuationSeparator" w:id="0">
    <w:p w14:paraId="33A034E0" w14:textId="77777777" w:rsidR="00CF12FE" w:rsidRDefault="00CF12FE"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C482E5" w14:textId="4E0199FC" w:rsidR="00F05B78" w:rsidRDefault="00F05B78" w:rsidP="00CA76B0">
    <w:pPr>
      <w:pStyle w:val="Intestazione"/>
      <w:tabs>
        <w:tab w:val="clear" w:pos="9638"/>
        <w:tab w:val="right" w:pos="9864"/>
      </w:tabs>
      <w:ind w:left="-1021" w:right="-1021" w:firstLine="28"/>
      <w:rPr>
        <w:noProof/>
        <w:lang w:eastAsia="en-US"/>
      </w:rPr>
    </w:pPr>
    <w:r>
      <w:rPr>
        <w:noProof/>
        <w:lang w:eastAsia="en-US"/>
      </w:rPr>
      <w:drawing>
        <wp:anchor distT="0" distB="0" distL="114300" distR="114300" simplePos="0" relativeHeight="251659264" behindDoc="1" locked="0" layoutInCell="1" allowOverlap="1" wp14:anchorId="4911CB41" wp14:editId="61802C4E">
          <wp:simplePos x="0" y="0"/>
          <wp:positionH relativeFrom="page">
            <wp:align>left</wp:align>
          </wp:positionH>
          <wp:positionV relativeFrom="paragraph">
            <wp:posOffset>-8890</wp:posOffset>
          </wp:positionV>
          <wp:extent cx="7612380" cy="945515"/>
          <wp:effectExtent l="0" t="0" r="7620" b="6985"/>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2380" cy="945515"/>
                  </a:xfrm>
                  <a:prstGeom prst="rect">
                    <a:avLst/>
                  </a:prstGeom>
                  <a:noFill/>
                </pic:spPr>
              </pic:pic>
            </a:graphicData>
          </a:graphic>
          <wp14:sizeRelH relativeFrom="page">
            <wp14:pctWidth>0</wp14:pctWidth>
          </wp14:sizeRelH>
          <wp14:sizeRelV relativeFrom="page">
            <wp14:pctHeight>0</wp14:pctHeight>
          </wp14:sizeRelV>
        </wp:anchor>
      </w:drawing>
    </w:r>
  </w:p>
  <w:p w14:paraId="526AD29B" w14:textId="17D7D48B" w:rsidR="00CA76B0" w:rsidRDefault="00CA76B0" w:rsidP="00CA76B0">
    <w:pPr>
      <w:pStyle w:val="Intestazione"/>
      <w:tabs>
        <w:tab w:val="clear" w:pos="9638"/>
        <w:tab w:val="right" w:pos="9864"/>
      </w:tabs>
      <w:ind w:left="-1021" w:right="-1021" w:firstLine="28"/>
    </w:pPr>
  </w:p>
  <w:p w14:paraId="0A0E727B" w14:textId="77777777" w:rsidR="00CA76B0" w:rsidRDefault="00CA76B0">
    <w:pPr>
      <w:pStyle w:val="Intestazione"/>
    </w:pPr>
  </w:p>
  <w:p w14:paraId="18396073" w14:textId="77777777" w:rsidR="00F05B78" w:rsidRDefault="00F05B78">
    <w:pPr>
      <w:pStyle w:val="Intestazione"/>
    </w:pPr>
  </w:p>
  <w:p w14:paraId="678AC037" w14:textId="77777777" w:rsidR="00F05B78" w:rsidRDefault="00F05B78">
    <w:pPr>
      <w:pStyle w:val="Intestazione"/>
    </w:pPr>
  </w:p>
  <w:p w14:paraId="1082D2DC" w14:textId="77777777" w:rsidR="00F05B78" w:rsidRDefault="00F05B78">
    <w:pPr>
      <w:pStyle w:val="Intestazione"/>
    </w:pPr>
  </w:p>
  <w:p w14:paraId="7B8B5F16" w14:textId="7F7AA5A6" w:rsidR="00F05B78" w:rsidRDefault="00BF1D06">
    <w:pPr>
      <w:pStyle w:val="Intestazione"/>
    </w:pPr>
    <w:r w:rsidRPr="00A1116F">
      <w:rPr>
        <w:rFonts w:ascii="Times New Roman" w:eastAsia="Times New Roman" w:hAnsi="Times New Roman"/>
        <w:noProof/>
        <w:sz w:val="24"/>
        <w:szCs w:val="24"/>
        <w:lang w:eastAsia="en-GB"/>
      </w:rPr>
      <w:drawing>
        <wp:anchor distT="0" distB="0" distL="114300" distR="114300" simplePos="0" relativeHeight="251661312" behindDoc="1" locked="0" layoutInCell="1" allowOverlap="1" wp14:anchorId="602293C0" wp14:editId="283566F7">
          <wp:simplePos x="0" y="0"/>
          <wp:positionH relativeFrom="margin">
            <wp:posOffset>198120</wp:posOffset>
          </wp:positionH>
          <wp:positionV relativeFrom="paragraph">
            <wp:posOffset>1905</wp:posOffset>
          </wp:positionV>
          <wp:extent cx="6105600" cy="619200"/>
          <wp:effectExtent l="0" t="0" r="0" b="9525"/>
          <wp:wrapNone/>
          <wp:docPr id="36871115" name="Immagine 36871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05600" cy="619200"/>
                  </a:xfrm>
                  <a:prstGeom prst="rect">
                    <a:avLst/>
                  </a:prstGeom>
                </pic:spPr>
              </pic:pic>
            </a:graphicData>
          </a:graphic>
          <wp14:sizeRelH relativeFrom="margin">
            <wp14:pctWidth>0</wp14:pctWidth>
          </wp14:sizeRelH>
          <wp14:sizeRelV relativeFrom="margin">
            <wp14:pctHeight>0</wp14:pctHeight>
          </wp14:sizeRelV>
        </wp:anchor>
      </w:drawing>
    </w:r>
  </w:p>
  <w:p w14:paraId="1C024238" w14:textId="5BD11760" w:rsidR="00F05B78" w:rsidRDefault="00F05B78">
    <w:pPr>
      <w:pStyle w:val="Intestazione"/>
    </w:pPr>
  </w:p>
  <w:p w14:paraId="20969166" w14:textId="77777777" w:rsidR="00F05B78" w:rsidRDefault="00F05B78">
    <w:pPr>
      <w:pStyle w:val="Intestazione"/>
    </w:pPr>
  </w:p>
  <w:p w14:paraId="0B20AAC3" w14:textId="77777777" w:rsidR="00F05B78" w:rsidRDefault="00F05B7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423842418">
    <w:abstractNumId w:val="28"/>
  </w:num>
  <w:num w:numId="2" w16cid:durableId="1624116938">
    <w:abstractNumId w:val="2"/>
  </w:num>
  <w:num w:numId="3" w16cid:durableId="2027176192">
    <w:abstractNumId w:val="5"/>
  </w:num>
  <w:num w:numId="4" w16cid:durableId="888033449">
    <w:abstractNumId w:val="24"/>
  </w:num>
  <w:num w:numId="5" w16cid:durableId="861362113">
    <w:abstractNumId w:val="1"/>
  </w:num>
  <w:num w:numId="6" w16cid:durableId="1330864229">
    <w:abstractNumId w:val="21"/>
  </w:num>
  <w:num w:numId="7" w16cid:durableId="549463918">
    <w:abstractNumId w:val="10"/>
  </w:num>
  <w:num w:numId="8" w16cid:durableId="817186750">
    <w:abstractNumId w:val="9"/>
  </w:num>
  <w:num w:numId="9" w16cid:durableId="162816800">
    <w:abstractNumId w:val="3"/>
  </w:num>
  <w:num w:numId="10" w16cid:durableId="1229195768">
    <w:abstractNumId w:val="30"/>
  </w:num>
  <w:num w:numId="11" w16cid:durableId="65422871">
    <w:abstractNumId w:val="7"/>
  </w:num>
  <w:num w:numId="12" w16cid:durableId="208540559">
    <w:abstractNumId w:val="29"/>
  </w:num>
  <w:num w:numId="13" w16cid:durableId="961496095">
    <w:abstractNumId w:val="6"/>
  </w:num>
  <w:num w:numId="14" w16cid:durableId="1867863362">
    <w:abstractNumId w:val="17"/>
  </w:num>
  <w:num w:numId="15" w16cid:durableId="948852962">
    <w:abstractNumId w:val="26"/>
  </w:num>
  <w:num w:numId="16" w16cid:durableId="1759404545">
    <w:abstractNumId w:val="4"/>
  </w:num>
  <w:num w:numId="17" w16cid:durableId="906301176">
    <w:abstractNumId w:val="23"/>
  </w:num>
  <w:num w:numId="18" w16cid:durableId="2133403791">
    <w:abstractNumId w:val="8"/>
  </w:num>
  <w:num w:numId="19" w16cid:durableId="412091311">
    <w:abstractNumId w:val="31"/>
  </w:num>
  <w:num w:numId="20" w16cid:durableId="1120225012">
    <w:abstractNumId w:val="25"/>
  </w:num>
  <w:num w:numId="21" w16cid:durableId="1503621837">
    <w:abstractNumId w:val="11"/>
  </w:num>
  <w:num w:numId="22" w16cid:durableId="1573391342">
    <w:abstractNumId w:val="14"/>
  </w:num>
  <w:num w:numId="23" w16cid:durableId="286201637">
    <w:abstractNumId w:val="15"/>
  </w:num>
  <w:num w:numId="24" w16cid:durableId="1551645366">
    <w:abstractNumId w:val="16"/>
  </w:num>
  <w:num w:numId="25" w16cid:durableId="1547596931">
    <w:abstractNumId w:val="12"/>
  </w:num>
  <w:num w:numId="26" w16cid:durableId="31612158">
    <w:abstractNumId w:val="20"/>
  </w:num>
  <w:num w:numId="27" w16cid:durableId="1019619352">
    <w:abstractNumId w:val="27"/>
  </w:num>
  <w:num w:numId="28" w16cid:durableId="608776827">
    <w:abstractNumId w:val="0"/>
  </w:num>
  <w:num w:numId="29" w16cid:durableId="654145028">
    <w:abstractNumId w:val="22"/>
  </w:num>
  <w:num w:numId="30" w16cid:durableId="441532695">
    <w:abstractNumId w:val="18"/>
  </w:num>
  <w:num w:numId="31" w16cid:durableId="1943029690">
    <w:abstractNumId w:val="19"/>
  </w:num>
  <w:num w:numId="32" w16cid:durableId="1960987523">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14C96"/>
    <w:rsid w:val="00020831"/>
    <w:rsid w:val="00021CDD"/>
    <w:rsid w:val="0002412C"/>
    <w:rsid w:val="0002678E"/>
    <w:rsid w:val="00032769"/>
    <w:rsid w:val="0003474C"/>
    <w:rsid w:val="00034939"/>
    <w:rsid w:val="00035911"/>
    <w:rsid w:val="000367C6"/>
    <w:rsid w:val="00037421"/>
    <w:rsid w:val="00037B3F"/>
    <w:rsid w:val="000434F0"/>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3C57"/>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4264A"/>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41AE"/>
    <w:rsid w:val="001A07ED"/>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0042"/>
    <w:rsid w:val="00230099"/>
    <w:rsid w:val="0023200F"/>
    <w:rsid w:val="00241732"/>
    <w:rsid w:val="002458DD"/>
    <w:rsid w:val="00252D63"/>
    <w:rsid w:val="00257CAD"/>
    <w:rsid w:val="00261742"/>
    <w:rsid w:val="002671AD"/>
    <w:rsid w:val="00267CB6"/>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265CA"/>
    <w:rsid w:val="0043526A"/>
    <w:rsid w:val="0043654F"/>
    <w:rsid w:val="00443857"/>
    <w:rsid w:val="00453AA1"/>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5257"/>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553EE"/>
    <w:rsid w:val="005559B5"/>
    <w:rsid w:val="00556DEA"/>
    <w:rsid w:val="00560F03"/>
    <w:rsid w:val="005624C4"/>
    <w:rsid w:val="00562C10"/>
    <w:rsid w:val="005648E0"/>
    <w:rsid w:val="00573DC0"/>
    <w:rsid w:val="00581AA0"/>
    <w:rsid w:val="00583C8C"/>
    <w:rsid w:val="00583CF9"/>
    <w:rsid w:val="005853C2"/>
    <w:rsid w:val="0059105C"/>
    <w:rsid w:val="00593F68"/>
    <w:rsid w:val="0059797B"/>
    <w:rsid w:val="00597D8D"/>
    <w:rsid w:val="005A35E4"/>
    <w:rsid w:val="005B3D5F"/>
    <w:rsid w:val="005B59B0"/>
    <w:rsid w:val="005B602A"/>
    <w:rsid w:val="005C3123"/>
    <w:rsid w:val="005C46DC"/>
    <w:rsid w:val="005C6D27"/>
    <w:rsid w:val="005D4019"/>
    <w:rsid w:val="005D4BDD"/>
    <w:rsid w:val="005D54DC"/>
    <w:rsid w:val="005E02F9"/>
    <w:rsid w:val="005E2F1F"/>
    <w:rsid w:val="005E369D"/>
    <w:rsid w:val="005E7B47"/>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532A4"/>
    <w:rsid w:val="00662254"/>
    <w:rsid w:val="006657B7"/>
    <w:rsid w:val="0067591A"/>
    <w:rsid w:val="00676BF4"/>
    <w:rsid w:val="00681E53"/>
    <w:rsid w:val="006842F0"/>
    <w:rsid w:val="0068461C"/>
    <w:rsid w:val="00685AA5"/>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15EF"/>
    <w:rsid w:val="0071299E"/>
    <w:rsid w:val="007130EA"/>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52882"/>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5702"/>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85C7F"/>
    <w:rsid w:val="00890DB0"/>
    <w:rsid w:val="008929A7"/>
    <w:rsid w:val="0089451C"/>
    <w:rsid w:val="0089557D"/>
    <w:rsid w:val="008A2463"/>
    <w:rsid w:val="008A51DE"/>
    <w:rsid w:val="008B2E72"/>
    <w:rsid w:val="008C5C63"/>
    <w:rsid w:val="008C617E"/>
    <w:rsid w:val="008D4019"/>
    <w:rsid w:val="008E0862"/>
    <w:rsid w:val="008E0B9D"/>
    <w:rsid w:val="008F4469"/>
    <w:rsid w:val="008F70F7"/>
    <w:rsid w:val="00911D26"/>
    <w:rsid w:val="00917F16"/>
    <w:rsid w:val="00924EC8"/>
    <w:rsid w:val="00927391"/>
    <w:rsid w:val="009277EE"/>
    <w:rsid w:val="00927A03"/>
    <w:rsid w:val="00936270"/>
    <w:rsid w:val="00937074"/>
    <w:rsid w:val="0094001F"/>
    <w:rsid w:val="0094038A"/>
    <w:rsid w:val="00943E24"/>
    <w:rsid w:val="00953784"/>
    <w:rsid w:val="009665EA"/>
    <w:rsid w:val="00966DA6"/>
    <w:rsid w:val="00966FF5"/>
    <w:rsid w:val="00967065"/>
    <w:rsid w:val="00971D76"/>
    <w:rsid w:val="00975E1B"/>
    <w:rsid w:val="0098517C"/>
    <w:rsid w:val="00987077"/>
    <w:rsid w:val="00987339"/>
    <w:rsid w:val="0098758A"/>
    <w:rsid w:val="009909A0"/>
    <w:rsid w:val="009920B2"/>
    <w:rsid w:val="00993D0B"/>
    <w:rsid w:val="00994A90"/>
    <w:rsid w:val="00995562"/>
    <w:rsid w:val="0099736A"/>
    <w:rsid w:val="009A0E65"/>
    <w:rsid w:val="009A13B0"/>
    <w:rsid w:val="009A34B9"/>
    <w:rsid w:val="009A4D2C"/>
    <w:rsid w:val="009A5176"/>
    <w:rsid w:val="009A68A0"/>
    <w:rsid w:val="009B2068"/>
    <w:rsid w:val="009B2D4F"/>
    <w:rsid w:val="009B3A4A"/>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352A3"/>
    <w:rsid w:val="00B45ECF"/>
    <w:rsid w:val="00B46587"/>
    <w:rsid w:val="00B47B51"/>
    <w:rsid w:val="00B549BE"/>
    <w:rsid w:val="00B70F58"/>
    <w:rsid w:val="00B7155B"/>
    <w:rsid w:val="00B76DCB"/>
    <w:rsid w:val="00B800DC"/>
    <w:rsid w:val="00B803FB"/>
    <w:rsid w:val="00B81456"/>
    <w:rsid w:val="00B827C8"/>
    <w:rsid w:val="00B83110"/>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BF1D06"/>
    <w:rsid w:val="00C06BE4"/>
    <w:rsid w:val="00C06F96"/>
    <w:rsid w:val="00C079FC"/>
    <w:rsid w:val="00C11499"/>
    <w:rsid w:val="00C16257"/>
    <w:rsid w:val="00C2002F"/>
    <w:rsid w:val="00C2176B"/>
    <w:rsid w:val="00C22EF4"/>
    <w:rsid w:val="00C3010E"/>
    <w:rsid w:val="00C305DE"/>
    <w:rsid w:val="00C348CB"/>
    <w:rsid w:val="00C34E0B"/>
    <w:rsid w:val="00C4478A"/>
    <w:rsid w:val="00C451E7"/>
    <w:rsid w:val="00C517FC"/>
    <w:rsid w:val="00C57868"/>
    <w:rsid w:val="00C6341D"/>
    <w:rsid w:val="00C674EF"/>
    <w:rsid w:val="00C7417E"/>
    <w:rsid w:val="00C77C42"/>
    <w:rsid w:val="00C8249D"/>
    <w:rsid w:val="00C853AF"/>
    <w:rsid w:val="00C90CF7"/>
    <w:rsid w:val="00C910F9"/>
    <w:rsid w:val="00C94285"/>
    <w:rsid w:val="00C9505C"/>
    <w:rsid w:val="00C958B3"/>
    <w:rsid w:val="00CA1A07"/>
    <w:rsid w:val="00CA4A8C"/>
    <w:rsid w:val="00CA76B0"/>
    <w:rsid w:val="00CA7995"/>
    <w:rsid w:val="00CB1D49"/>
    <w:rsid w:val="00CC1093"/>
    <w:rsid w:val="00CD026A"/>
    <w:rsid w:val="00CD6D73"/>
    <w:rsid w:val="00CE26F8"/>
    <w:rsid w:val="00CE343D"/>
    <w:rsid w:val="00CE5C64"/>
    <w:rsid w:val="00CF12FE"/>
    <w:rsid w:val="00CF3C80"/>
    <w:rsid w:val="00D04B68"/>
    <w:rsid w:val="00D10953"/>
    <w:rsid w:val="00D20E3C"/>
    <w:rsid w:val="00D2202B"/>
    <w:rsid w:val="00D25E8B"/>
    <w:rsid w:val="00D26EBC"/>
    <w:rsid w:val="00D3119D"/>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1C4B"/>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463D9"/>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43A0"/>
    <w:rsid w:val="00ED5183"/>
    <w:rsid w:val="00EE2070"/>
    <w:rsid w:val="00EE2103"/>
    <w:rsid w:val="00EE3365"/>
    <w:rsid w:val="00EF352C"/>
    <w:rsid w:val="00EF571B"/>
    <w:rsid w:val="00F02249"/>
    <w:rsid w:val="00F03DC4"/>
    <w:rsid w:val="00F03FA0"/>
    <w:rsid w:val="00F05B78"/>
    <w:rsid w:val="00F10F96"/>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61B"/>
    <w:rsid w:val="00F53CD9"/>
    <w:rsid w:val="00F557DF"/>
    <w:rsid w:val="00F63C8D"/>
    <w:rsid w:val="00F645E2"/>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1EB"/>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1">
    <w:name w:val="Table Normal1"/>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 w:type="character" w:customStyle="1" w:styleId="normaltextrun">
    <w:name w:val="normaltextrun"/>
    <w:basedOn w:val="Carpredefinitoparagrafo"/>
    <w:rsid w:val="009B3A4A"/>
  </w:style>
  <w:style w:type="paragraph" w:customStyle="1" w:styleId="tablelines">
    <w:name w:val="table_lines"/>
    <w:basedOn w:val="Normale"/>
    <w:qFormat/>
    <w:rsid w:val="009B3A4A"/>
    <w:pPr>
      <w:suppressAutoHyphens/>
    </w:pPr>
    <w:rPr>
      <w:rFonts w:ascii="Times New Roman" w:eastAsia="Times New Roman" w:hAnsi="Times New Roman"/>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79223897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42D4DD-B5AD-45A1-96D3-E0B0004B14D9}">
  <ds:schemaRefs>
    <ds:schemaRef ds:uri="http://schemas.openxmlformats.org/officeDocument/2006/bibliography"/>
  </ds:schemaRefs>
</ds:datastoreItem>
</file>

<file path=customXml/itemProps2.xml><?xml version="1.0" encoding="utf-8"?>
<ds:datastoreItem xmlns:ds="http://schemas.openxmlformats.org/officeDocument/2006/customXml" ds:itemID="{C7418A91-3C47-4DC6-ABDA-D9F0C217B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7E69A46-4CA2-4F54-BE6C-9A2E280916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1156</Words>
  <Characters>6591</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ANTONELLA GORGA</cp:lastModifiedBy>
  <cp:revision>21</cp:revision>
  <cp:lastPrinted>2017-10-24T09:03:00Z</cp:lastPrinted>
  <dcterms:created xsi:type="dcterms:W3CDTF">2024-02-07T10:19:00Z</dcterms:created>
  <dcterms:modified xsi:type="dcterms:W3CDTF">2024-07-03T13:59:00Z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